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color w:val="000000"/>
        </w:rPr>
      </w:pPr>
      <w:r>
        <w:rPr>
          <w:rFonts w:hint="eastAsia"/>
          <w:color w:val="000000"/>
        </w:rPr>
        <w:t>采购代理机构备</w:t>
      </w:r>
      <w:r>
        <w:rPr>
          <w:rFonts w:hint="eastAsia" w:ascii="宋体" w:hAnsi="宋体"/>
          <w:color w:val="000000"/>
        </w:rPr>
        <w:t>案号：C</w:t>
      </w:r>
      <w:r>
        <w:rPr>
          <w:rFonts w:ascii="宋体" w:hAnsi="宋体"/>
          <w:color w:val="000000"/>
        </w:rPr>
        <w:t>QCBJQ2311-414</w:t>
      </w:r>
    </w:p>
    <w:p>
      <w:pPr>
        <w:jc w:val="center"/>
        <w:rPr>
          <w:color w:val="000000"/>
        </w:rPr>
      </w:pPr>
    </w:p>
    <w:p>
      <w:pPr>
        <w:jc w:val="center"/>
        <w:outlineLvl w:val="0"/>
        <w:rPr>
          <w:color w:val="000000"/>
          <w:sz w:val="44"/>
          <w:szCs w:val="44"/>
        </w:rPr>
      </w:pPr>
    </w:p>
    <w:p>
      <w:pPr>
        <w:jc w:val="center"/>
        <w:outlineLvl w:val="0"/>
        <w:rPr>
          <w:rFonts w:ascii="宋体" w:hAnsi="宋体"/>
          <w:b/>
          <w:color w:val="000000"/>
          <w:sz w:val="48"/>
          <w:szCs w:val="48"/>
        </w:rPr>
      </w:pPr>
      <w:r>
        <w:rPr>
          <w:rFonts w:hint="eastAsia" w:ascii="宋体" w:hAnsi="宋体"/>
          <w:b/>
          <w:color w:val="000000"/>
          <w:sz w:val="48"/>
          <w:szCs w:val="48"/>
        </w:rPr>
        <w:t>中国及世界主要铁路口岸及相关地点代码</w:t>
      </w:r>
    </w:p>
    <w:p>
      <w:pPr>
        <w:jc w:val="center"/>
        <w:outlineLvl w:val="0"/>
        <w:rPr>
          <w:rFonts w:ascii="宋体" w:hAnsi="宋体"/>
          <w:b/>
          <w:color w:val="000000"/>
          <w:sz w:val="48"/>
          <w:szCs w:val="48"/>
        </w:rPr>
      </w:pPr>
      <w:r>
        <w:rPr>
          <w:rFonts w:hint="eastAsia" w:ascii="宋体" w:hAnsi="宋体"/>
          <w:b/>
          <w:color w:val="000000"/>
          <w:sz w:val="48"/>
          <w:szCs w:val="48"/>
        </w:rPr>
        <w:t>国家标准制定服务</w:t>
      </w:r>
    </w:p>
    <w:p>
      <w:pPr>
        <w:jc w:val="center"/>
        <w:outlineLvl w:val="0"/>
        <w:rPr>
          <w:color w:val="000000"/>
          <w:sz w:val="44"/>
          <w:szCs w:val="44"/>
        </w:rPr>
      </w:pPr>
    </w:p>
    <w:p>
      <w:pPr>
        <w:jc w:val="center"/>
        <w:outlineLvl w:val="0"/>
        <w:rPr>
          <w:color w:val="000000"/>
          <w:sz w:val="44"/>
          <w:szCs w:val="44"/>
        </w:rPr>
      </w:pPr>
    </w:p>
    <w:p>
      <w:pPr>
        <w:jc w:val="center"/>
        <w:outlineLvl w:val="0"/>
        <w:rPr>
          <w:color w:val="000000"/>
          <w:sz w:val="44"/>
          <w:szCs w:val="44"/>
        </w:rPr>
      </w:pPr>
    </w:p>
    <w:p>
      <w:pPr>
        <w:jc w:val="center"/>
        <w:outlineLvl w:val="0"/>
        <w:rPr>
          <w:color w:val="000000"/>
          <w:sz w:val="44"/>
          <w:szCs w:val="44"/>
        </w:rPr>
      </w:pPr>
    </w:p>
    <w:p>
      <w:pPr>
        <w:jc w:val="center"/>
        <w:outlineLvl w:val="0"/>
        <w:rPr>
          <w:color w:val="000000"/>
          <w:sz w:val="44"/>
          <w:szCs w:val="44"/>
        </w:rPr>
      </w:pPr>
    </w:p>
    <w:p>
      <w:pPr>
        <w:jc w:val="center"/>
        <w:outlineLvl w:val="0"/>
        <w:rPr>
          <w:color w:val="000000"/>
          <w:sz w:val="44"/>
          <w:szCs w:val="44"/>
        </w:rPr>
      </w:pPr>
    </w:p>
    <w:p>
      <w:pPr>
        <w:jc w:val="center"/>
        <w:outlineLvl w:val="0"/>
        <w:rPr>
          <w:color w:val="000000"/>
          <w:spacing w:val="80"/>
          <w:sz w:val="72"/>
          <w:szCs w:val="72"/>
        </w:rPr>
      </w:pPr>
      <w:r>
        <w:rPr>
          <w:color w:val="000000"/>
          <w:spacing w:val="80"/>
          <w:sz w:val="72"/>
          <w:szCs w:val="72"/>
        </w:rPr>
        <w:t>竞争性比选文件</w:t>
      </w:r>
    </w:p>
    <w:p>
      <w:pPr>
        <w:jc w:val="center"/>
        <w:outlineLvl w:val="0"/>
        <w:rPr>
          <w:color w:val="000000"/>
          <w:spacing w:val="80"/>
          <w:sz w:val="72"/>
          <w:szCs w:val="72"/>
        </w:rPr>
      </w:pPr>
    </w:p>
    <w:p>
      <w:pPr>
        <w:jc w:val="center"/>
        <w:outlineLvl w:val="0"/>
        <w:rPr>
          <w:color w:val="000000"/>
          <w:sz w:val="36"/>
          <w:szCs w:val="30"/>
        </w:rPr>
      </w:pPr>
      <w:r>
        <w:rPr>
          <w:color w:val="000000"/>
          <w:sz w:val="36"/>
          <w:szCs w:val="30"/>
        </w:rPr>
        <w:t>项目号：</w:t>
      </w:r>
      <w:r>
        <w:rPr>
          <w:rFonts w:hint="eastAsia" w:ascii="宋体" w:hAnsi="宋体"/>
          <w:color w:val="000000"/>
          <w:sz w:val="36"/>
          <w:szCs w:val="30"/>
        </w:rPr>
        <w:t>SZFKAWLCG2023-0</w:t>
      </w:r>
      <w:r>
        <w:rPr>
          <w:rFonts w:ascii="宋体" w:hAnsi="宋体"/>
          <w:color w:val="000000"/>
          <w:sz w:val="36"/>
          <w:szCs w:val="30"/>
        </w:rPr>
        <w:t>33</w:t>
      </w:r>
    </w:p>
    <w:p>
      <w:pPr>
        <w:spacing w:line="700" w:lineRule="exact"/>
        <w:jc w:val="center"/>
        <w:rPr>
          <w:color w:val="000000"/>
          <w:sz w:val="36"/>
          <w:szCs w:val="30"/>
        </w:rPr>
      </w:pPr>
    </w:p>
    <w:p>
      <w:pPr>
        <w:spacing w:line="700" w:lineRule="exact"/>
        <w:ind w:firstLine="2700" w:firstLineChars="750"/>
        <w:rPr>
          <w:rFonts w:ascii="宋体" w:hAnsi="宋体"/>
          <w:color w:val="000000"/>
          <w:sz w:val="36"/>
          <w:szCs w:val="30"/>
        </w:rPr>
      </w:pPr>
    </w:p>
    <w:p>
      <w:pPr>
        <w:spacing w:line="700" w:lineRule="exact"/>
        <w:jc w:val="center"/>
        <w:rPr>
          <w:rFonts w:ascii="宋体" w:hAnsi="宋体"/>
          <w:b/>
          <w:color w:val="000000"/>
          <w:sz w:val="30"/>
          <w:szCs w:val="30"/>
        </w:rPr>
      </w:pPr>
    </w:p>
    <w:p>
      <w:pPr>
        <w:pStyle w:val="3"/>
      </w:pPr>
    </w:p>
    <w:p/>
    <w:p>
      <w:pPr>
        <w:pStyle w:val="2"/>
      </w:pPr>
    </w:p>
    <w:p>
      <w:pPr>
        <w:pStyle w:val="2"/>
      </w:pPr>
    </w:p>
    <w:p>
      <w:pPr>
        <w:spacing w:line="700" w:lineRule="exact"/>
        <w:ind w:left="84" w:leftChars="30"/>
        <w:jc w:val="left"/>
        <w:rPr>
          <w:color w:val="000000"/>
          <w:sz w:val="36"/>
          <w:szCs w:val="30"/>
        </w:rPr>
      </w:pPr>
      <w:r>
        <w:rPr>
          <w:rFonts w:hint="eastAsia"/>
          <w:color w:val="000000"/>
          <w:sz w:val="36"/>
          <w:szCs w:val="30"/>
        </w:rPr>
        <w:t xml:space="preserve">    </w:t>
      </w:r>
      <w:r>
        <w:rPr>
          <w:color w:val="000000"/>
          <w:sz w:val="36"/>
          <w:szCs w:val="30"/>
        </w:rPr>
        <w:t>采   购   人：</w:t>
      </w:r>
      <w:r>
        <w:rPr>
          <w:rFonts w:hint="eastAsia"/>
          <w:color w:val="000000"/>
          <w:sz w:val="36"/>
          <w:szCs w:val="30"/>
        </w:rPr>
        <w:t>重庆电子口岸中心</w:t>
      </w:r>
    </w:p>
    <w:p>
      <w:pPr>
        <w:spacing w:line="700" w:lineRule="exact"/>
        <w:jc w:val="center"/>
        <w:rPr>
          <w:color w:val="000000"/>
          <w:sz w:val="36"/>
          <w:szCs w:val="30"/>
        </w:rPr>
      </w:pPr>
      <w:r>
        <w:rPr>
          <w:color w:val="000000"/>
          <w:sz w:val="36"/>
          <w:szCs w:val="30"/>
        </w:rPr>
        <w:t>采购代理机构：重庆市中基致信招标代理有限公司</w:t>
      </w:r>
    </w:p>
    <w:p>
      <w:pPr>
        <w:spacing w:line="700" w:lineRule="exact"/>
        <w:jc w:val="center"/>
        <w:rPr>
          <w:color w:val="000000"/>
          <w:sz w:val="36"/>
          <w:szCs w:val="30"/>
        </w:rPr>
        <w:sectPr>
          <w:headerReference r:id="rId4" w:type="first"/>
          <w:footerReference r:id="rId6" w:type="first"/>
          <w:headerReference r:id="rId3" w:type="default"/>
          <w:footerReference r:id="rId5" w:type="even"/>
          <w:pgSz w:w="11907" w:h="16840"/>
          <w:pgMar w:top="1134" w:right="1191" w:bottom="1134" w:left="1191" w:header="851" w:footer="992" w:gutter="0"/>
          <w:pgNumType w:fmt="numberInDash" w:start="1"/>
          <w:cols w:space="720" w:num="1"/>
          <w:docGrid w:linePitch="380" w:charSpace="-5735"/>
        </w:sectPr>
      </w:pPr>
      <w:r>
        <w:rPr>
          <w:color w:val="000000"/>
          <w:sz w:val="36"/>
          <w:szCs w:val="30"/>
        </w:rPr>
        <w:t>二</w:t>
      </w:r>
      <w:r>
        <w:rPr>
          <w:rFonts w:hint="eastAsia"/>
          <w:color w:val="000000"/>
          <w:sz w:val="36"/>
          <w:szCs w:val="30"/>
        </w:rPr>
        <w:t>〇</w:t>
      </w:r>
      <w:r>
        <w:rPr>
          <w:color w:val="000000"/>
          <w:sz w:val="36"/>
          <w:szCs w:val="30"/>
        </w:rPr>
        <w:t>二</w:t>
      </w:r>
      <w:r>
        <w:rPr>
          <w:rFonts w:hint="eastAsia"/>
          <w:color w:val="000000"/>
          <w:sz w:val="36"/>
          <w:szCs w:val="30"/>
        </w:rPr>
        <w:t>三</w:t>
      </w:r>
      <w:r>
        <w:rPr>
          <w:color w:val="000000"/>
          <w:sz w:val="36"/>
          <w:szCs w:val="30"/>
        </w:rPr>
        <w:t>年</w:t>
      </w:r>
      <w:r>
        <w:rPr>
          <w:rFonts w:hint="eastAsia"/>
          <w:color w:val="000000"/>
          <w:sz w:val="36"/>
          <w:szCs w:val="30"/>
        </w:rPr>
        <w:t>十一</w:t>
      </w:r>
      <w:r>
        <w:rPr>
          <w:color w:val="000000"/>
          <w:sz w:val="36"/>
          <w:szCs w:val="30"/>
        </w:rPr>
        <w:t>月</w:t>
      </w:r>
    </w:p>
    <w:p>
      <w:pPr>
        <w:pageBreakBefore/>
        <w:spacing w:line="480" w:lineRule="exact"/>
        <w:jc w:val="center"/>
        <w:outlineLvl w:val="0"/>
        <w:rPr>
          <w:rFonts w:ascii="宋体" w:hAnsi="宋体"/>
          <w:color w:val="000000"/>
          <w:sz w:val="44"/>
          <w:szCs w:val="28"/>
        </w:rPr>
      </w:pPr>
      <w:r>
        <w:rPr>
          <w:rFonts w:hint="eastAsia" w:ascii="宋体" w:hAnsi="宋体"/>
          <w:color w:val="000000"/>
          <w:sz w:val="44"/>
          <w:szCs w:val="28"/>
        </w:rPr>
        <w:t>目   录</w:t>
      </w:r>
    </w:p>
    <w:p>
      <w:pPr>
        <w:pStyle w:val="46"/>
        <w:tabs>
          <w:tab w:val="right" w:leader="dot" w:pos="9525"/>
        </w:tabs>
      </w:pPr>
      <w:bookmarkStart w:id="142" w:name="_GoBack"/>
      <w:bookmarkEnd w:id="142"/>
      <w:r>
        <w:rPr>
          <w:rFonts w:hint="eastAsia" w:ascii="宋体" w:hAnsi="宋体"/>
          <w:color w:val="000000"/>
          <w:sz w:val="24"/>
          <w:szCs w:val="24"/>
        </w:rPr>
        <w:fldChar w:fldCharType="begin"/>
      </w:r>
      <w:r>
        <w:rPr>
          <w:rFonts w:hint="eastAsia" w:ascii="宋体" w:hAnsi="宋体"/>
          <w:color w:val="000000"/>
          <w:sz w:val="24"/>
          <w:szCs w:val="24"/>
        </w:rPr>
        <w:instrText xml:space="preserve"> TOC \o "1-3" \h \z </w:instrText>
      </w:r>
      <w:r>
        <w:rPr>
          <w:rFonts w:hint="eastAsia" w:ascii="宋体" w:hAnsi="宋体"/>
          <w:color w:val="000000"/>
          <w:sz w:val="24"/>
          <w:szCs w:val="24"/>
        </w:rPr>
        <w:fldChar w:fldCharType="separate"/>
      </w:r>
      <w:r>
        <w:rPr>
          <w:rFonts w:hint="eastAsia" w:ascii="宋体" w:hAnsi="宋体"/>
          <w:color w:val="000000"/>
          <w:szCs w:val="24"/>
        </w:rPr>
        <w:fldChar w:fldCharType="begin"/>
      </w:r>
      <w:r>
        <w:rPr>
          <w:rFonts w:hint="eastAsia" w:ascii="宋体" w:hAnsi="宋体"/>
          <w:szCs w:val="24"/>
        </w:rPr>
        <w:instrText xml:space="preserve"> HYPERLINK \l _Toc14974 </w:instrText>
      </w:r>
      <w:r>
        <w:rPr>
          <w:rFonts w:hint="eastAsia" w:ascii="宋体" w:hAnsi="宋体"/>
          <w:szCs w:val="24"/>
        </w:rPr>
        <w:fldChar w:fldCharType="separate"/>
      </w:r>
      <w:r>
        <w:rPr>
          <w:rFonts w:hint="eastAsia" w:ascii="宋体" w:hAnsi="宋体" w:eastAsia="宋体"/>
          <w:szCs w:val="30"/>
        </w:rPr>
        <w:t>第一篇  采购邀请书</w:t>
      </w:r>
      <w:r>
        <w:tab/>
      </w:r>
      <w:r>
        <w:fldChar w:fldCharType="begin"/>
      </w:r>
      <w:r>
        <w:instrText xml:space="preserve"> PAGEREF _Toc14974 \h </w:instrText>
      </w:r>
      <w:r>
        <w:fldChar w:fldCharType="separate"/>
      </w:r>
      <w:r>
        <w:t>- 3 -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_Toc17709 </w:instrText>
      </w:r>
      <w:r>
        <w:rPr>
          <w:rFonts w:hint="eastAsia" w:ascii="宋体" w:hAnsi="宋体"/>
          <w:szCs w:val="24"/>
        </w:rPr>
        <w:fldChar w:fldCharType="separate"/>
      </w:r>
      <w:r>
        <w:rPr>
          <w:rFonts w:hint="eastAsia" w:ascii="宋体" w:hAnsi="宋体"/>
          <w:szCs w:val="24"/>
        </w:rPr>
        <w:t>一、竞争性比选内容</w:t>
      </w:r>
      <w:r>
        <w:tab/>
      </w:r>
      <w:r>
        <w:fldChar w:fldCharType="begin"/>
      </w:r>
      <w:r>
        <w:instrText xml:space="preserve"> PAGEREF _Toc17709 \h </w:instrText>
      </w:r>
      <w:r>
        <w:fldChar w:fldCharType="separate"/>
      </w:r>
      <w:r>
        <w:t>- 3 -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_Toc3035 </w:instrText>
      </w:r>
      <w:r>
        <w:rPr>
          <w:rFonts w:hint="eastAsia" w:ascii="宋体" w:hAnsi="宋体"/>
          <w:szCs w:val="24"/>
        </w:rPr>
        <w:fldChar w:fldCharType="separate"/>
      </w:r>
      <w:r>
        <w:rPr>
          <w:rFonts w:hint="eastAsia" w:ascii="宋体" w:hAnsi="宋体"/>
          <w:szCs w:val="24"/>
        </w:rPr>
        <w:t>二、资金来源</w:t>
      </w:r>
      <w:r>
        <w:tab/>
      </w:r>
      <w:r>
        <w:fldChar w:fldCharType="begin"/>
      </w:r>
      <w:r>
        <w:instrText xml:space="preserve"> PAGEREF _Toc3035 \h </w:instrText>
      </w:r>
      <w:r>
        <w:fldChar w:fldCharType="separate"/>
      </w:r>
      <w:r>
        <w:t>- 3 -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_Toc17550 </w:instrText>
      </w:r>
      <w:r>
        <w:rPr>
          <w:rFonts w:hint="eastAsia" w:ascii="宋体" w:hAnsi="宋体"/>
          <w:szCs w:val="24"/>
        </w:rPr>
        <w:fldChar w:fldCharType="separate"/>
      </w:r>
      <w:r>
        <w:rPr>
          <w:rFonts w:hint="eastAsia" w:ascii="宋体" w:hAnsi="宋体"/>
          <w:szCs w:val="24"/>
        </w:rPr>
        <w:t>三、供应商资格条件</w:t>
      </w:r>
      <w:r>
        <w:tab/>
      </w:r>
      <w:r>
        <w:fldChar w:fldCharType="begin"/>
      </w:r>
      <w:r>
        <w:instrText xml:space="preserve"> PAGEREF _Toc17550 \h </w:instrText>
      </w:r>
      <w:r>
        <w:fldChar w:fldCharType="separate"/>
      </w:r>
      <w:r>
        <w:t>- 3 -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_Toc29036 </w:instrText>
      </w:r>
      <w:r>
        <w:rPr>
          <w:rFonts w:hint="eastAsia" w:ascii="宋体" w:hAnsi="宋体"/>
          <w:szCs w:val="24"/>
        </w:rPr>
        <w:fldChar w:fldCharType="separate"/>
      </w:r>
      <w:r>
        <w:rPr>
          <w:rFonts w:hint="eastAsia" w:ascii="宋体" w:hAnsi="宋体"/>
          <w:szCs w:val="24"/>
        </w:rPr>
        <w:t>四、比选有关说明</w:t>
      </w:r>
      <w:r>
        <w:tab/>
      </w:r>
      <w:r>
        <w:fldChar w:fldCharType="begin"/>
      </w:r>
      <w:r>
        <w:instrText xml:space="preserve"> PAGEREF _Toc29036 \h </w:instrText>
      </w:r>
      <w:r>
        <w:fldChar w:fldCharType="separate"/>
      </w:r>
      <w:r>
        <w:t>- 3 -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_Toc11869 </w:instrText>
      </w:r>
      <w:r>
        <w:rPr>
          <w:rFonts w:hint="eastAsia" w:ascii="宋体" w:hAnsi="宋体"/>
          <w:szCs w:val="24"/>
        </w:rPr>
        <w:fldChar w:fldCharType="separate"/>
      </w:r>
      <w:r>
        <w:rPr>
          <w:rFonts w:hint="eastAsia" w:ascii="宋体" w:hAnsi="宋体"/>
          <w:szCs w:val="24"/>
        </w:rPr>
        <w:t>五、比选保证金</w:t>
      </w:r>
      <w:r>
        <w:tab/>
      </w:r>
      <w:r>
        <w:fldChar w:fldCharType="begin"/>
      </w:r>
      <w:r>
        <w:instrText xml:space="preserve"> PAGEREF _Toc11869 \h </w:instrText>
      </w:r>
      <w:r>
        <w:fldChar w:fldCharType="separate"/>
      </w:r>
      <w:r>
        <w:t>- 4 -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_Toc5020 </w:instrText>
      </w:r>
      <w:r>
        <w:rPr>
          <w:rFonts w:hint="eastAsia" w:ascii="宋体" w:hAnsi="宋体"/>
          <w:szCs w:val="24"/>
        </w:rPr>
        <w:fldChar w:fldCharType="separate"/>
      </w:r>
      <w:r>
        <w:rPr>
          <w:rFonts w:hint="eastAsia" w:ascii="宋体" w:hAnsi="宋体"/>
          <w:szCs w:val="24"/>
        </w:rPr>
        <w:t>六、采购项目需落实的政府采购政策</w:t>
      </w:r>
      <w:r>
        <w:tab/>
      </w:r>
      <w:r>
        <w:fldChar w:fldCharType="begin"/>
      </w:r>
      <w:r>
        <w:instrText xml:space="preserve"> PAGEREF _Toc5020 \h </w:instrText>
      </w:r>
      <w:r>
        <w:fldChar w:fldCharType="separate"/>
      </w:r>
      <w:r>
        <w:t>- 5 -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_Toc7064 </w:instrText>
      </w:r>
      <w:r>
        <w:rPr>
          <w:rFonts w:hint="eastAsia" w:ascii="宋体" w:hAnsi="宋体"/>
          <w:szCs w:val="24"/>
        </w:rPr>
        <w:fldChar w:fldCharType="separate"/>
      </w:r>
      <w:r>
        <w:rPr>
          <w:rFonts w:hint="eastAsia" w:ascii="宋体" w:hAnsi="宋体"/>
          <w:szCs w:val="24"/>
        </w:rPr>
        <w:t>七、其它有关规定</w:t>
      </w:r>
      <w:r>
        <w:tab/>
      </w:r>
      <w:r>
        <w:fldChar w:fldCharType="begin"/>
      </w:r>
      <w:r>
        <w:instrText xml:space="preserve"> PAGEREF _Toc7064 \h </w:instrText>
      </w:r>
      <w:r>
        <w:fldChar w:fldCharType="separate"/>
      </w:r>
      <w:r>
        <w:t>- 5 -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_Toc30889 </w:instrText>
      </w:r>
      <w:r>
        <w:rPr>
          <w:rFonts w:hint="eastAsia" w:ascii="宋体" w:hAnsi="宋体"/>
          <w:szCs w:val="24"/>
        </w:rPr>
        <w:fldChar w:fldCharType="separate"/>
      </w:r>
      <w:r>
        <w:rPr>
          <w:rFonts w:hint="eastAsia" w:ascii="宋体" w:hAnsi="宋体"/>
          <w:szCs w:val="24"/>
        </w:rPr>
        <w:t>八、联系方式</w:t>
      </w:r>
      <w:r>
        <w:tab/>
      </w:r>
      <w:r>
        <w:fldChar w:fldCharType="begin"/>
      </w:r>
      <w:r>
        <w:instrText xml:space="preserve"> PAGEREF _Toc30889 \h </w:instrText>
      </w:r>
      <w:r>
        <w:fldChar w:fldCharType="separate"/>
      </w:r>
      <w:r>
        <w:t>- 6 -</w:t>
      </w:r>
      <w:r>
        <w:fldChar w:fldCharType="end"/>
      </w:r>
      <w:r>
        <w:rPr>
          <w:rFonts w:hint="eastAsia" w:ascii="宋体" w:hAnsi="宋体"/>
          <w:color w:val="000000"/>
          <w:szCs w:val="24"/>
        </w:rPr>
        <w:fldChar w:fldCharType="end"/>
      </w:r>
    </w:p>
    <w:p>
      <w:pPr>
        <w:pStyle w:val="46"/>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_Toc28123 </w:instrText>
      </w:r>
      <w:r>
        <w:rPr>
          <w:rFonts w:hint="eastAsia" w:ascii="宋体" w:hAnsi="宋体"/>
          <w:szCs w:val="24"/>
        </w:rPr>
        <w:fldChar w:fldCharType="separate"/>
      </w:r>
      <w:r>
        <w:rPr>
          <w:rFonts w:hint="eastAsia" w:ascii="宋体" w:hAnsi="宋体" w:eastAsia="宋体"/>
          <w:szCs w:val="30"/>
        </w:rPr>
        <w:t>第二篇  采购技术和服务需求</w:t>
      </w:r>
      <w:r>
        <w:tab/>
      </w:r>
      <w:r>
        <w:fldChar w:fldCharType="begin"/>
      </w:r>
      <w:r>
        <w:instrText xml:space="preserve"> PAGEREF _Toc28123 \h </w:instrText>
      </w:r>
      <w:r>
        <w:fldChar w:fldCharType="separate"/>
      </w:r>
      <w:r>
        <w:t>- 7 -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_Toc26314 </w:instrText>
      </w:r>
      <w:r>
        <w:rPr>
          <w:rFonts w:hint="eastAsia" w:ascii="宋体" w:hAnsi="宋体"/>
          <w:szCs w:val="24"/>
        </w:rPr>
        <w:fldChar w:fldCharType="separate"/>
      </w:r>
      <w:r>
        <w:rPr>
          <w:rFonts w:hint="eastAsia" w:ascii="宋体" w:hAnsi="宋体"/>
          <w:szCs w:val="24"/>
        </w:rPr>
        <w:t>一、项目概况</w:t>
      </w:r>
      <w:r>
        <w:tab/>
      </w:r>
      <w:r>
        <w:fldChar w:fldCharType="begin"/>
      </w:r>
      <w:r>
        <w:instrText xml:space="preserve"> PAGEREF _Toc26314 \h </w:instrText>
      </w:r>
      <w:r>
        <w:fldChar w:fldCharType="separate"/>
      </w:r>
      <w:r>
        <w:t>- 7 -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_Toc14686 </w:instrText>
      </w:r>
      <w:r>
        <w:rPr>
          <w:rFonts w:hint="eastAsia" w:ascii="宋体" w:hAnsi="宋体"/>
          <w:szCs w:val="24"/>
        </w:rPr>
        <w:fldChar w:fldCharType="separate"/>
      </w:r>
      <w:r>
        <w:rPr>
          <w:rFonts w:hint="eastAsia" w:ascii="宋体" w:hAnsi="宋体"/>
          <w:szCs w:val="24"/>
        </w:rPr>
        <w:t>※二、服务内容</w:t>
      </w:r>
      <w:r>
        <w:tab/>
      </w:r>
      <w:r>
        <w:fldChar w:fldCharType="begin"/>
      </w:r>
      <w:r>
        <w:instrText xml:space="preserve"> PAGEREF _Toc14686 \h </w:instrText>
      </w:r>
      <w:r>
        <w:fldChar w:fldCharType="separate"/>
      </w:r>
      <w:r>
        <w:t>- 7 -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_Toc29870 </w:instrText>
      </w:r>
      <w:r>
        <w:rPr>
          <w:rFonts w:hint="eastAsia" w:ascii="宋体" w:hAnsi="宋体"/>
          <w:szCs w:val="24"/>
        </w:rPr>
        <w:fldChar w:fldCharType="separate"/>
      </w:r>
      <w:r>
        <w:rPr>
          <w:rFonts w:hint="eastAsia" w:ascii="宋体" w:hAnsi="宋体"/>
          <w:szCs w:val="24"/>
        </w:rPr>
        <w:t>※三、保密要求</w:t>
      </w:r>
      <w:r>
        <w:tab/>
      </w:r>
      <w:r>
        <w:fldChar w:fldCharType="begin"/>
      </w:r>
      <w:r>
        <w:instrText xml:space="preserve"> PAGEREF _Toc29870 \h </w:instrText>
      </w:r>
      <w:r>
        <w:fldChar w:fldCharType="separate"/>
      </w:r>
      <w:r>
        <w:t>- 7 -</w:t>
      </w:r>
      <w:r>
        <w:fldChar w:fldCharType="end"/>
      </w:r>
      <w:r>
        <w:rPr>
          <w:rFonts w:hint="eastAsia" w:ascii="宋体" w:hAnsi="宋体"/>
          <w:color w:val="000000"/>
          <w:szCs w:val="24"/>
        </w:rPr>
        <w:fldChar w:fldCharType="end"/>
      </w:r>
    </w:p>
    <w:p>
      <w:pPr>
        <w:pStyle w:val="46"/>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_Toc10247 </w:instrText>
      </w:r>
      <w:r>
        <w:rPr>
          <w:rFonts w:hint="eastAsia" w:ascii="宋体" w:hAnsi="宋体"/>
          <w:szCs w:val="24"/>
        </w:rPr>
        <w:fldChar w:fldCharType="separate"/>
      </w:r>
      <w:r>
        <w:rPr>
          <w:rFonts w:hint="eastAsia" w:ascii="宋体" w:hAnsi="宋体" w:eastAsia="宋体"/>
          <w:szCs w:val="30"/>
        </w:rPr>
        <w:t>第三篇  项目商务需求</w:t>
      </w:r>
      <w:r>
        <w:tab/>
      </w:r>
      <w:r>
        <w:fldChar w:fldCharType="begin"/>
      </w:r>
      <w:r>
        <w:instrText xml:space="preserve"> PAGEREF _Toc10247 \h </w:instrText>
      </w:r>
      <w:r>
        <w:fldChar w:fldCharType="separate"/>
      </w:r>
      <w:r>
        <w:t>- 8 -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_Toc8911 </w:instrText>
      </w:r>
      <w:r>
        <w:rPr>
          <w:rFonts w:hint="eastAsia" w:ascii="宋体" w:hAnsi="宋体"/>
          <w:szCs w:val="24"/>
        </w:rPr>
        <w:fldChar w:fldCharType="separate"/>
      </w:r>
      <w:r>
        <w:rPr>
          <w:rFonts w:hint="eastAsia" w:ascii="宋体" w:hAnsi="宋体"/>
          <w:szCs w:val="24"/>
        </w:rPr>
        <w:t>一、服务时间、地点及验收方式</w:t>
      </w:r>
      <w:r>
        <w:tab/>
      </w:r>
      <w:r>
        <w:fldChar w:fldCharType="begin"/>
      </w:r>
      <w:r>
        <w:instrText xml:space="preserve"> PAGEREF _Toc8911 \h </w:instrText>
      </w:r>
      <w:r>
        <w:fldChar w:fldCharType="separate"/>
      </w:r>
      <w:r>
        <w:t>- 8 -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_Toc26092 </w:instrText>
      </w:r>
      <w:r>
        <w:rPr>
          <w:rFonts w:hint="eastAsia" w:ascii="宋体" w:hAnsi="宋体"/>
          <w:szCs w:val="24"/>
        </w:rPr>
        <w:fldChar w:fldCharType="separate"/>
      </w:r>
      <w:r>
        <w:rPr>
          <w:rFonts w:hint="eastAsia"/>
          <w:szCs w:val="24"/>
        </w:rPr>
        <w:t>二、报价要求</w:t>
      </w:r>
      <w:r>
        <w:tab/>
      </w:r>
      <w:r>
        <w:fldChar w:fldCharType="begin"/>
      </w:r>
      <w:r>
        <w:instrText xml:space="preserve"> PAGEREF _Toc26092 \h </w:instrText>
      </w:r>
      <w:r>
        <w:fldChar w:fldCharType="separate"/>
      </w:r>
      <w:r>
        <w:t>- 8 -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_Toc27750 </w:instrText>
      </w:r>
      <w:r>
        <w:rPr>
          <w:rFonts w:hint="eastAsia" w:ascii="宋体" w:hAnsi="宋体"/>
          <w:szCs w:val="24"/>
        </w:rPr>
        <w:fldChar w:fldCharType="separate"/>
      </w:r>
      <w:r>
        <w:rPr>
          <w:szCs w:val="24"/>
        </w:rPr>
        <w:t>※</w:t>
      </w:r>
      <w:r>
        <w:rPr>
          <w:rFonts w:hint="eastAsia"/>
          <w:szCs w:val="24"/>
        </w:rPr>
        <w:t>三、付款方式</w:t>
      </w:r>
      <w:r>
        <w:tab/>
      </w:r>
      <w:r>
        <w:fldChar w:fldCharType="begin"/>
      </w:r>
      <w:r>
        <w:instrText xml:space="preserve"> PAGEREF _Toc27750 \h </w:instrText>
      </w:r>
      <w:r>
        <w:fldChar w:fldCharType="separate"/>
      </w:r>
      <w:r>
        <w:t>- 8 -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_Toc27379 </w:instrText>
      </w:r>
      <w:r>
        <w:rPr>
          <w:rFonts w:hint="eastAsia" w:ascii="宋体" w:hAnsi="宋体"/>
          <w:szCs w:val="24"/>
        </w:rPr>
        <w:fldChar w:fldCharType="separate"/>
      </w:r>
      <w:r>
        <w:rPr>
          <w:szCs w:val="24"/>
        </w:rPr>
        <w:t>※</w:t>
      </w:r>
      <w:r>
        <w:rPr>
          <w:rFonts w:hint="eastAsia"/>
          <w:szCs w:val="24"/>
        </w:rPr>
        <w:t>四、知识产权</w:t>
      </w:r>
      <w:r>
        <w:tab/>
      </w:r>
      <w:r>
        <w:fldChar w:fldCharType="begin"/>
      </w:r>
      <w:r>
        <w:instrText xml:space="preserve"> PAGEREF _Toc27379 \h </w:instrText>
      </w:r>
      <w:r>
        <w:fldChar w:fldCharType="separate"/>
      </w:r>
      <w:r>
        <w:t>- 8 -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_Toc29963 </w:instrText>
      </w:r>
      <w:r>
        <w:rPr>
          <w:rFonts w:hint="eastAsia" w:ascii="宋体" w:hAnsi="宋体"/>
          <w:szCs w:val="24"/>
        </w:rPr>
        <w:fldChar w:fldCharType="separate"/>
      </w:r>
      <w:r>
        <w:rPr>
          <w:rFonts w:hint="eastAsia"/>
          <w:szCs w:val="24"/>
        </w:rPr>
        <w:t>五、其他</w:t>
      </w:r>
      <w:r>
        <w:tab/>
      </w:r>
      <w:r>
        <w:fldChar w:fldCharType="begin"/>
      </w:r>
      <w:r>
        <w:instrText xml:space="preserve"> PAGEREF _Toc29963 \h </w:instrText>
      </w:r>
      <w:r>
        <w:fldChar w:fldCharType="separate"/>
      </w:r>
      <w:r>
        <w:t>- 8 -</w:t>
      </w:r>
      <w:r>
        <w:fldChar w:fldCharType="end"/>
      </w:r>
      <w:r>
        <w:rPr>
          <w:rFonts w:hint="eastAsia" w:ascii="宋体" w:hAnsi="宋体"/>
          <w:color w:val="000000"/>
          <w:szCs w:val="24"/>
        </w:rPr>
        <w:fldChar w:fldCharType="end"/>
      </w:r>
    </w:p>
    <w:p>
      <w:pPr>
        <w:pStyle w:val="46"/>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_Toc21113 </w:instrText>
      </w:r>
      <w:r>
        <w:rPr>
          <w:rFonts w:hint="eastAsia" w:ascii="宋体" w:hAnsi="宋体"/>
          <w:szCs w:val="24"/>
        </w:rPr>
        <w:fldChar w:fldCharType="separate"/>
      </w:r>
      <w:r>
        <w:rPr>
          <w:rFonts w:hint="eastAsia" w:ascii="宋体" w:hAnsi="宋体" w:eastAsia="宋体"/>
          <w:szCs w:val="30"/>
        </w:rPr>
        <w:t>第四篇  比选程序及方法、评审标准、无效响应和采购终止</w:t>
      </w:r>
      <w:r>
        <w:tab/>
      </w:r>
      <w:r>
        <w:fldChar w:fldCharType="begin"/>
      </w:r>
      <w:r>
        <w:instrText xml:space="preserve"> PAGEREF _Toc21113 \h </w:instrText>
      </w:r>
      <w:r>
        <w:fldChar w:fldCharType="separate"/>
      </w:r>
      <w:r>
        <w:t>- 9 -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_Toc24641 </w:instrText>
      </w:r>
      <w:r>
        <w:rPr>
          <w:rFonts w:hint="eastAsia" w:ascii="宋体" w:hAnsi="宋体"/>
          <w:szCs w:val="24"/>
        </w:rPr>
        <w:fldChar w:fldCharType="separate"/>
      </w:r>
      <w:r>
        <w:rPr>
          <w:rFonts w:hint="eastAsia" w:ascii="宋体" w:hAnsi="宋体"/>
          <w:szCs w:val="24"/>
        </w:rPr>
        <w:t>一、比选程序及方法</w:t>
      </w:r>
      <w:r>
        <w:tab/>
      </w:r>
      <w:r>
        <w:fldChar w:fldCharType="begin"/>
      </w:r>
      <w:r>
        <w:instrText xml:space="preserve"> PAGEREF _Toc24641 \h </w:instrText>
      </w:r>
      <w:r>
        <w:fldChar w:fldCharType="separate"/>
      </w:r>
      <w:r>
        <w:t>- 9 -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_Toc14627 </w:instrText>
      </w:r>
      <w:r>
        <w:rPr>
          <w:rFonts w:hint="eastAsia" w:ascii="宋体" w:hAnsi="宋体"/>
          <w:szCs w:val="24"/>
        </w:rPr>
        <w:fldChar w:fldCharType="separate"/>
      </w:r>
      <w:r>
        <w:rPr>
          <w:rFonts w:hint="eastAsia" w:ascii="宋体" w:hAnsi="宋体"/>
          <w:szCs w:val="24"/>
        </w:rPr>
        <w:t>二、评审标准</w:t>
      </w:r>
      <w:r>
        <w:tab/>
      </w:r>
      <w:r>
        <w:fldChar w:fldCharType="begin"/>
      </w:r>
      <w:r>
        <w:instrText xml:space="preserve"> PAGEREF _Toc14627 \h </w:instrText>
      </w:r>
      <w:r>
        <w:fldChar w:fldCharType="separate"/>
      </w:r>
      <w:r>
        <w:t>- 11 -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_Toc2689 </w:instrText>
      </w:r>
      <w:r>
        <w:rPr>
          <w:rFonts w:hint="eastAsia" w:ascii="宋体" w:hAnsi="宋体"/>
          <w:szCs w:val="24"/>
        </w:rPr>
        <w:fldChar w:fldCharType="separate"/>
      </w:r>
      <w:r>
        <w:rPr>
          <w:rFonts w:hint="eastAsia" w:ascii="宋体" w:hAnsi="宋体"/>
          <w:szCs w:val="24"/>
        </w:rPr>
        <w:t>三、无效响应</w:t>
      </w:r>
      <w:r>
        <w:tab/>
      </w:r>
      <w:r>
        <w:fldChar w:fldCharType="begin"/>
      </w:r>
      <w:r>
        <w:instrText xml:space="preserve"> PAGEREF _Toc2689 \h </w:instrText>
      </w:r>
      <w:r>
        <w:fldChar w:fldCharType="separate"/>
      </w:r>
      <w:r>
        <w:t>- 12 -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_Toc6727 </w:instrText>
      </w:r>
      <w:r>
        <w:rPr>
          <w:rFonts w:hint="eastAsia" w:ascii="宋体" w:hAnsi="宋体"/>
          <w:szCs w:val="24"/>
        </w:rPr>
        <w:fldChar w:fldCharType="separate"/>
      </w:r>
      <w:r>
        <w:rPr>
          <w:rFonts w:hint="eastAsia" w:ascii="宋体" w:hAnsi="宋体"/>
          <w:szCs w:val="24"/>
        </w:rPr>
        <w:t>四、采购终止</w:t>
      </w:r>
      <w:r>
        <w:tab/>
      </w:r>
      <w:r>
        <w:fldChar w:fldCharType="begin"/>
      </w:r>
      <w:r>
        <w:instrText xml:space="preserve"> PAGEREF _Toc6727 \h </w:instrText>
      </w:r>
      <w:r>
        <w:fldChar w:fldCharType="separate"/>
      </w:r>
      <w:r>
        <w:t>- 13 -</w:t>
      </w:r>
      <w:r>
        <w:fldChar w:fldCharType="end"/>
      </w:r>
      <w:r>
        <w:rPr>
          <w:rFonts w:hint="eastAsia" w:ascii="宋体" w:hAnsi="宋体"/>
          <w:color w:val="000000"/>
          <w:szCs w:val="24"/>
        </w:rPr>
        <w:fldChar w:fldCharType="end"/>
      </w:r>
    </w:p>
    <w:p>
      <w:pPr>
        <w:pStyle w:val="46"/>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_Toc22404 </w:instrText>
      </w:r>
      <w:r>
        <w:rPr>
          <w:rFonts w:hint="eastAsia" w:ascii="宋体" w:hAnsi="宋体"/>
          <w:szCs w:val="24"/>
        </w:rPr>
        <w:fldChar w:fldCharType="separate"/>
      </w:r>
      <w:r>
        <w:rPr>
          <w:rFonts w:hint="eastAsia" w:ascii="宋体" w:hAnsi="宋体" w:eastAsia="宋体"/>
          <w:szCs w:val="30"/>
        </w:rPr>
        <w:t>第五篇  供应商须知</w:t>
      </w:r>
      <w:r>
        <w:tab/>
      </w:r>
      <w:r>
        <w:fldChar w:fldCharType="begin"/>
      </w:r>
      <w:r>
        <w:instrText xml:space="preserve"> PAGEREF _Toc22404 \h </w:instrText>
      </w:r>
      <w:r>
        <w:fldChar w:fldCharType="separate"/>
      </w:r>
      <w:r>
        <w:t>- 14 -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_Toc12689 </w:instrText>
      </w:r>
      <w:r>
        <w:rPr>
          <w:rFonts w:hint="eastAsia" w:ascii="宋体" w:hAnsi="宋体"/>
          <w:szCs w:val="24"/>
        </w:rPr>
        <w:fldChar w:fldCharType="separate"/>
      </w:r>
      <w:r>
        <w:rPr>
          <w:rFonts w:hint="eastAsia" w:ascii="宋体" w:hAnsi="宋体"/>
          <w:szCs w:val="24"/>
        </w:rPr>
        <w:t>一、比选费用</w:t>
      </w:r>
      <w:r>
        <w:tab/>
      </w:r>
      <w:r>
        <w:fldChar w:fldCharType="begin"/>
      </w:r>
      <w:r>
        <w:instrText xml:space="preserve"> PAGEREF _Toc12689 \h </w:instrText>
      </w:r>
      <w:r>
        <w:fldChar w:fldCharType="separate"/>
      </w:r>
      <w:r>
        <w:t>- 14 -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_Toc10192 </w:instrText>
      </w:r>
      <w:r>
        <w:rPr>
          <w:rFonts w:hint="eastAsia" w:ascii="宋体" w:hAnsi="宋体"/>
          <w:szCs w:val="24"/>
        </w:rPr>
        <w:fldChar w:fldCharType="separate"/>
      </w:r>
      <w:r>
        <w:rPr>
          <w:rFonts w:hint="eastAsia" w:ascii="宋体" w:hAnsi="宋体"/>
          <w:szCs w:val="24"/>
        </w:rPr>
        <w:t>二、竞争性比选文件</w:t>
      </w:r>
      <w:r>
        <w:tab/>
      </w:r>
      <w:r>
        <w:fldChar w:fldCharType="begin"/>
      </w:r>
      <w:r>
        <w:instrText xml:space="preserve"> PAGEREF _Toc10192 \h </w:instrText>
      </w:r>
      <w:r>
        <w:fldChar w:fldCharType="separate"/>
      </w:r>
      <w:r>
        <w:t>- 14 -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_Toc19147 </w:instrText>
      </w:r>
      <w:r>
        <w:rPr>
          <w:rFonts w:hint="eastAsia" w:ascii="宋体" w:hAnsi="宋体"/>
          <w:szCs w:val="24"/>
        </w:rPr>
        <w:fldChar w:fldCharType="separate"/>
      </w:r>
      <w:r>
        <w:rPr>
          <w:rFonts w:hint="eastAsia" w:ascii="宋体" w:hAnsi="宋体"/>
          <w:szCs w:val="24"/>
        </w:rPr>
        <w:t>三、比选要求</w:t>
      </w:r>
      <w:r>
        <w:tab/>
      </w:r>
      <w:r>
        <w:fldChar w:fldCharType="begin"/>
      </w:r>
      <w:r>
        <w:instrText xml:space="preserve"> PAGEREF _Toc19147 \h </w:instrText>
      </w:r>
      <w:r>
        <w:fldChar w:fldCharType="separate"/>
      </w:r>
      <w:r>
        <w:t>- 14 -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_Toc22499 </w:instrText>
      </w:r>
      <w:r>
        <w:rPr>
          <w:rFonts w:hint="eastAsia" w:ascii="宋体" w:hAnsi="宋体"/>
          <w:szCs w:val="24"/>
        </w:rPr>
        <w:fldChar w:fldCharType="separate"/>
      </w:r>
      <w:r>
        <w:rPr>
          <w:rFonts w:hint="eastAsia" w:ascii="宋体" w:hAnsi="宋体"/>
          <w:szCs w:val="24"/>
        </w:rPr>
        <w:t>四、成交供应商的确认和变更</w:t>
      </w:r>
      <w:r>
        <w:tab/>
      </w:r>
      <w:r>
        <w:fldChar w:fldCharType="begin"/>
      </w:r>
      <w:r>
        <w:instrText xml:space="preserve"> PAGEREF _Toc22499 \h </w:instrText>
      </w:r>
      <w:r>
        <w:fldChar w:fldCharType="separate"/>
      </w:r>
      <w:r>
        <w:t>- 16 -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_Toc30964 </w:instrText>
      </w:r>
      <w:r>
        <w:rPr>
          <w:rFonts w:hint="eastAsia" w:ascii="宋体" w:hAnsi="宋体"/>
          <w:szCs w:val="24"/>
        </w:rPr>
        <w:fldChar w:fldCharType="separate"/>
      </w:r>
      <w:r>
        <w:rPr>
          <w:rFonts w:hint="eastAsia" w:ascii="宋体" w:hAnsi="宋体"/>
          <w:szCs w:val="24"/>
        </w:rPr>
        <w:t>五、成交通知</w:t>
      </w:r>
      <w:r>
        <w:tab/>
      </w:r>
      <w:r>
        <w:fldChar w:fldCharType="begin"/>
      </w:r>
      <w:r>
        <w:instrText xml:space="preserve"> PAGEREF _Toc30964 \h </w:instrText>
      </w:r>
      <w:r>
        <w:fldChar w:fldCharType="separate"/>
      </w:r>
      <w:r>
        <w:t>- 16 -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_Toc32102 </w:instrText>
      </w:r>
      <w:r>
        <w:rPr>
          <w:rFonts w:hint="eastAsia" w:ascii="宋体" w:hAnsi="宋体"/>
          <w:szCs w:val="24"/>
        </w:rPr>
        <w:fldChar w:fldCharType="separate"/>
      </w:r>
      <w:r>
        <w:rPr>
          <w:rFonts w:hint="eastAsia" w:ascii="宋体" w:hAnsi="宋体"/>
          <w:szCs w:val="24"/>
        </w:rPr>
        <w:t>六、关于质疑和投诉</w:t>
      </w:r>
      <w:r>
        <w:tab/>
      </w:r>
      <w:r>
        <w:fldChar w:fldCharType="begin"/>
      </w:r>
      <w:r>
        <w:instrText xml:space="preserve"> PAGEREF _Toc32102 \h </w:instrText>
      </w:r>
      <w:r>
        <w:fldChar w:fldCharType="separate"/>
      </w:r>
      <w:r>
        <w:t>- 16 -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_Toc14094 </w:instrText>
      </w:r>
      <w:r>
        <w:rPr>
          <w:rFonts w:hint="eastAsia" w:ascii="宋体" w:hAnsi="宋体"/>
          <w:szCs w:val="24"/>
        </w:rPr>
        <w:fldChar w:fldCharType="separate"/>
      </w:r>
      <w:r>
        <w:rPr>
          <w:rFonts w:hint="eastAsia" w:ascii="宋体" w:hAnsi="宋体"/>
          <w:szCs w:val="24"/>
        </w:rPr>
        <w:t>七、采购代理服务费</w:t>
      </w:r>
      <w:r>
        <w:tab/>
      </w:r>
      <w:r>
        <w:fldChar w:fldCharType="begin"/>
      </w:r>
      <w:r>
        <w:instrText xml:space="preserve"> PAGEREF _Toc14094 \h </w:instrText>
      </w:r>
      <w:r>
        <w:fldChar w:fldCharType="separate"/>
      </w:r>
      <w:r>
        <w:t>- 18 -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_Toc31569 </w:instrText>
      </w:r>
      <w:r>
        <w:rPr>
          <w:rFonts w:hint="eastAsia" w:ascii="宋体" w:hAnsi="宋体"/>
          <w:szCs w:val="24"/>
        </w:rPr>
        <w:fldChar w:fldCharType="separate"/>
      </w:r>
      <w:r>
        <w:rPr>
          <w:rFonts w:hint="eastAsia" w:ascii="宋体" w:hAnsi="宋体"/>
          <w:szCs w:val="24"/>
        </w:rPr>
        <w:t>八、签订合同</w:t>
      </w:r>
      <w:r>
        <w:tab/>
      </w:r>
      <w:r>
        <w:fldChar w:fldCharType="begin"/>
      </w:r>
      <w:r>
        <w:instrText xml:space="preserve"> PAGEREF _Toc31569 \h </w:instrText>
      </w:r>
      <w:r>
        <w:fldChar w:fldCharType="separate"/>
      </w:r>
      <w:r>
        <w:t>- 18 -</w:t>
      </w:r>
      <w:r>
        <w:fldChar w:fldCharType="end"/>
      </w:r>
      <w:r>
        <w:rPr>
          <w:rFonts w:hint="eastAsia" w:ascii="宋体" w:hAnsi="宋体"/>
          <w:color w:val="000000"/>
          <w:szCs w:val="24"/>
        </w:rPr>
        <w:fldChar w:fldCharType="end"/>
      </w:r>
    </w:p>
    <w:p>
      <w:pPr>
        <w:pStyle w:val="46"/>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_Toc18498 </w:instrText>
      </w:r>
      <w:r>
        <w:rPr>
          <w:rFonts w:hint="eastAsia" w:ascii="宋体" w:hAnsi="宋体"/>
          <w:szCs w:val="24"/>
        </w:rPr>
        <w:fldChar w:fldCharType="separate"/>
      </w:r>
      <w:r>
        <w:rPr>
          <w:rFonts w:hint="eastAsia" w:ascii="宋体" w:hAnsi="宋体" w:eastAsia="宋体"/>
          <w:szCs w:val="30"/>
        </w:rPr>
        <w:t>第六篇  合同草案条款</w:t>
      </w:r>
      <w:r>
        <w:tab/>
      </w:r>
      <w:r>
        <w:fldChar w:fldCharType="begin"/>
      </w:r>
      <w:r>
        <w:instrText xml:space="preserve"> PAGEREF _Toc18498 \h </w:instrText>
      </w:r>
      <w:r>
        <w:fldChar w:fldCharType="separate"/>
      </w:r>
      <w:r>
        <w:t>- 19 -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_Toc3056 </w:instrText>
      </w:r>
      <w:r>
        <w:rPr>
          <w:rFonts w:hint="eastAsia" w:ascii="宋体" w:hAnsi="宋体"/>
          <w:szCs w:val="24"/>
        </w:rPr>
        <w:fldChar w:fldCharType="separate"/>
      </w:r>
      <w:r>
        <w:rPr>
          <w:rFonts w:hint="eastAsia" w:ascii="宋体" w:hAnsi="宋体"/>
          <w:szCs w:val="24"/>
        </w:rPr>
        <w:t>一、合同主要条款</w:t>
      </w:r>
      <w:r>
        <w:tab/>
      </w:r>
      <w:r>
        <w:fldChar w:fldCharType="begin"/>
      </w:r>
      <w:r>
        <w:instrText xml:space="preserve"> PAGEREF _Toc3056 \h </w:instrText>
      </w:r>
      <w:r>
        <w:fldChar w:fldCharType="separate"/>
      </w:r>
      <w:r>
        <w:t>- 19 -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_Toc6739 </w:instrText>
      </w:r>
      <w:r>
        <w:rPr>
          <w:rFonts w:hint="eastAsia" w:ascii="宋体" w:hAnsi="宋体"/>
          <w:szCs w:val="24"/>
        </w:rPr>
        <w:fldChar w:fldCharType="separate"/>
      </w:r>
      <w:r>
        <w:rPr>
          <w:rFonts w:hint="eastAsia" w:ascii="宋体" w:hAnsi="宋体"/>
          <w:szCs w:val="24"/>
        </w:rPr>
        <w:t>二、政府采购合同（格式）</w:t>
      </w:r>
      <w:r>
        <w:tab/>
      </w:r>
      <w:r>
        <w:fldChar w:fldCharType="begin"/>
      </w:r>
      <w:r>
        <w:instrText xml:space="preserve"> PAGEREF _Toc6739 \h </w:instrText>
      </w:r>
      <w:r>
        <w:fldChar w:fldCharType="separate"/>
      </w:r>
      <w:r>
        <w:t>- 21 -</w:t>
      </w:r>
      <w:r>
        <w:fldChar w:fldCharType="end"/>
      </w:r>
      <w:r>
        <w:rPr>
          <w:rFonts w:hint="eastAsia" w:ascii="宋体" w:hAnsi="宋体"/>
          <w:color w:val="000000"/>
          <w:szCs w:val="24"/>
        </w:rPr>
        <w:fldChar w:fldCharType="end"/>
      </w:r>
    </w:p>
    <w:p>
      <w:pPr>
        <w:pStyle w:val="46"/>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_Toc6167 </w:instrText>
      </w:r>
      <w:r>
        <w:rPr>
          <w:rFonts w:hint="eastAsia" w:ascii="宋体" w:hAnsi="宋体"/>
          <w:szCs w:val="24"/>
        </w:rPr>
        <w:fldChar w:fldCharType="separate"/>
      </w:r>
      <w:r>
        <w:rPr>
          <w:rFonts w:ascii="宋体" w:hAnsi="宋体" w:eastAsia="宋体"/>
          <w:szCs w:val="30"/>
        </w:rPr>
        <w:t>第七篇  响应文件编制要求</w:t>
      </w:r>
      <w:r>
        <w:tab/>
      </w:r>
      <w:r>
        <w:fldChar w:fldCharType="begin"/>
      </w:r>
      <w:r>
        <w:instrText xml:space="preserve"> PAGEREF _Toc6167 \h </w:instrText>
      </w:r>
      <w:r>
        <w:fldChar w:fldCharType="separate"/>
      </w:r>
      <w:r>
        <w:t>- 23 -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_Toc17524 </w:instrText>
      </w:r>
      <w:r>
        <w:rPr>
          <w:rFonts w:hint="eastAsia" w:ascii="宋体" w:hAnsi="宋体"/>
          <w:szCs w:val="24"/>
        </w:rPr>
        <w:fldChar w:fldCharType="separate"/>
      </w:r>
      <w:r>
        <w:rPr>
          <w:rFonts w:ascii="宋体" w:hAnsi="宋体"/>
          <w:szCs w:val="24"/>
        </w:rPr>
        <w:t>一、经济部分</w:t>
      </w:r>
      <w:r>
        <w:tab/>
      </w:r>
      <w:r>
        <w:fldChar w:fldCharType="begin"/>
      </w:r>
      <w:r>
        <w:instrText xml:space="preserve"> PAGEREF _Toc17524 \h </w:instrText>
      </w:r>
      <w:r>
        <w:fldChar w:fldCharType="separate"/>
      </w:r>
      <w:r>
        <w:t>- 23 -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_Toc11540 </w:instrText>
      </w:r>
      <w:r>
        <w:rPr>
          <w:rFonts w:hint="eastAsia" w:ascii="宋体" w:hAnsi="宋体"/>
          <w:szCs w:val="24"/>
        </w:rPr>
        <w:fldChar w:fldCharType="separate"/>
      </w:r>
      <w:r>
        <w:rPr>
          <w:rFonts w:hint="eastAsia" w:ascii="宋体" w:hAnsi="宋体"/>
          <w:szCs w:val="24"/>
        </w:rPr>
        <w:t>二、技术部分</w:t>
      </w:r>
      <w:r>
        <w:tab/>
      </w:r>
      <w:r>
        <w:fldChar w:fldCharType="begin"/>
      </w:r>
      <w:r>
        <w:instrText xml:space="preserve"> PAGEREF _Toc11540 \h </w:instrText>
      </w:r>
      <w:r>
        <w:fldChar w:fldCharType="separate"/>
      </w:r>
      <w:r>
        <w:t>- 23 -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_Toc19962 </w:instrText>
      </w:r>
      <w:r>
        <w:rPr>
          <w:rFonts w:hint="eastAsia" w:ascii="宋体" w:hAnsi="宋体"/>
          <w:szCs w:val="24"/>
        </w:rPr>
        <w:fldChar w:fldCharType="separate"/>
      </w:r>
      <w:r>
        <w:rPr>
          <w:rFonts w:ascii="宋体" w:hAnsi="宋体"/>
          <w:szCs w:val="24"/>
        </w:rPr>
        <w:t>三、商务部分</w:t>
      </w:r>
      <w:r>
        <w:tab/>
      </w:r>
      <w:r>
        <w:fldChar w:fldCharType="begin"/>
      </w:r>
      <w:r>
        <w:instrText xml:space="preserve"> PAGEREF _Toc19962 \h </w:instrText>
      </w:r>
      <w:r>
        <w:fldChar w:fldCharType="separate"/>
      </w:r>
      <w:r>
        <w:t>- 23 -</w:t>
      </w:r>
      <w:r>
        <w:fldChar w:fldCharType="end"/>
      </w:r>
      <w:r>
        <w:rPr>
          <w:rFonts w:hint="eastAsia" w:ascii="宋体" w:hAnsi="宋体"/>
          <w:color w:val="000000"/>
          <w:szCs w:val="24"/>
        </w:rPr>
        <w:fldChar w:fldCharType="end"/>
      </w:r>
    </w:p>
    <w:p>
      <w:pPr>
        <w:pStyle w:val="30"/>
        <w:tabs>
          <w:tab w:val="right" w:leader="dot" w:pos="9525"/>
        </w:tabs>
      </w:pPr>
      <w:r>
        <w:rPr>
          <w:rFonts w:hint="eastAsia" w:ascii="宋体" w:hAnsi="宋体"/>
          <w:color w:val="000000"/>
          <w:szCs w:val="24"/>
        </w:rPr>
        <w:fldChar w:fldCharType="begin"/>
      </w:r>
      <w:r>
        <w:rPr>
          <w:rFonts w:hint="eastAsia" w:ascii="宋体" w:hAnsi="宋体"/>
          <w:szCs w:val="24"/>
        </w:rPr>
        <w:instrText xml:space="preserve"> HYPERLINK \l _Toc12067 </w:instrText>
      </w:r>
      <w:r>
        <w:rPr>
          <w:rFonts w:hint="eastAsia" w:ascii="宋体" w:hAnsi="宋体"/>
          <w:szCs w:val="24"/>
        </w:rPr>
        <w:fldChar w:fldCharType="separate"/>
      </w:r>
      <w:r>
        <w:rPr>
          <w:rFonts w:ascii="宋体" w:hAnsi="宋体"/>
          <w:szCs w:val="24"/>
        </w:rPr>
        <w:t>四、资格条件及其他</w:t>
      </w:r>
      <w:r>
        <w:tab/>
      </w:r>
      <w:r>
        <w:fldChar w:fldCharType="begin"/>
      </w:r>
      <w:r>
        <w:instrText xml:space="preserve"> PAGEREF _Toc12067 \h </w:instrText>
      </w:r>
      <w:r>
        <w:fldChar w:fldCharType="separate"/>
      </w:r>
      <w:r>
        <w:t>- 23 -</w:t>
      </w:r>
      <w:r>
        <w:fldChar w:fldCharType="end"/>
      </w:r>
      <w:r>
        <w:rPr>
          <w:rFonts w:hint="eastAsia" w:ascii="宋体" w:hAnsi="宋体"/>
          <w:color w:val="000000"/>
          <w:szCs w:val="24"/>
        </w:rPr>
        <w:fldChar w:fldCharType="end"/>
      </w:r>
    </w:p>
    <w:p>
      <w:pPr>
        <w:pStyle w:val="46"/>
        <w:tabs>
          <w:tab w:val="right" w:leader="dot" w:pos="9402"/>
        </w:tabs>
        <w:spacing w:line="480" w:lineRule="exact"/>
        <w:ind w:left="560"/>
        <w:jc w:val="center"/>
        <w:rPr>
          <w:rFonts w:ascii="宋体" w:hAnsi="宋体"/>
          <w:color w:val="000000"/>
          <w:sz w:val="24"/>
          <w:szCs w:val="24"/>
        </w:rPr>
        <w:sectPr>
          <w:footerReference r:id="rId7" w:type="default"/>
          <w:pgSz w:w="11907" w:h="16840"/>
          <w:pgMar w:top="1134" w:right="1191" w:bottom="1134" w:left="1191" w:header="851" w:footer="992" w:gutter="0"/>
          <w:pgNumType w:fmt="numberInDash" w:start="1"/>
          <w:cols w:space="720" w:num="1"/>
          <w:docGrid w:linePitch="380" w:charSpace="-5735"/>
        </w:sectPr>
      </w:pPr>
      <w:r>
        <w:rPr>
          <w:rFonts w:hint="eastAsia" w:ascii="宋体" w:hAnsi="宋体"/>
          <w:color w:val="000000"/>
          <w:szCs w:val="24"/>
        </w:rPr>
        <w:fldChar w:fldCharType="end"/>
      </w:r>
    </w:p>
    <w:p>
      <w:pPr>
        <w:pStyle w:val="5"/>
        <w:spacing w:line="360" w:lineRule="auto"/>
        <w:jc w:val="center"/>
        <w:rPr>
          <w:rFonts w:ascii="宋体" w:hAnsi="宋体" w:eastAsia="宋体"/>
          <w:color w:val="000000"/>
          <w:sz w:val="36"/>
          <w:szCs w:val="30"/>
        </w:rPr>
      </w:pPr>
      <w:bookmarkStart w:id="0" w:name="_Toc11641050"/>
      <w:bookmarkStart w:id="1" w:name="_Toc12789052"/>
      <w:bookmarkStart w:id="2" w:name="_Toc14974"/>
      <w:r>
        <w:rPr>
          <w:rFonts w:hint="eastAsia" w:ascii="宋体" w:hAnsi="宋体" w:eastAsia="宋体"/>
          <w:color w:val="000000"/>
          <w:sz w:val="36"/>
          <w:szCs w:val="30"/>
        </w:rPr>
        <w:t>第一篇  采购邀请书</w:t>
      </w:r>
      <w:bookmarkEnd w:id="0"/>
      <w:bookmarkEnd w:id="1"/>
      <w:bookmarkEnd w:id="2"/>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重庆市中基致信招标代理有限公司（以下简称：采购代理机构）接</w:t>
      </w:r>
      <w:r>
        <w:rPr>
          <w:rFonts w:ascii="宋体" w:hAnsi="宋体"/>
          <w:color w:val="000000"/>
          <w:sz w:val="24"/>
          <w:szCs w:val="24"/>
        </w:rPr>
        <w:t>受</w:t>
      </w:r>
      <w:r>
        <w:rPr>
          <w:rFonts w:hint="eastAsia" w:ascii="宋体" w:hAnsi="宋体"/>
          <w:color w:val="000000"/>
          <w:sz w:val="24"/>
          <w:szCs w:val="24"/>
        </w:rPr>
        <w:t>重庆电子口岸中心的委托，对中国及世界主要铁路口岸及相关地点代码国家标准制定服务（项目号：SZFKAWLCG2023-033）进行竞争性比选采购。欢迎有资格的供应商前来参与比选。</w:t>
      </w:r>
    </w:p>
    <w:p>
      <w:pPr>
        <w:pStyle w:val="6"/>
        <w:spacing w:before="0" w:after="0" w:line="360" w:lineRule="auto"/>
        <w:ind w:firstLine="482" w:firstLineChars="200"/>
        <w:rPr>
          <w:rFonts w:ascii="宋体" w:hAnsi="宋体"/>
          <w:color w:val="000000"/>
          <w:sz w:val="24"/>
          <w:szCs w:val="24"/>
        </w:rPr>
      </w:pPr>
      <w:bookmarkStart w:id="3" w:name="_Toc313893526"/>
      <w:bookmarkStart w:id="4" w:name="_Toc317775175"/>
      <w:bookmarkStart w:id="5" w:name="_Toc17709"/>
      <w:r>
        <w:rPr>
          <w:rFonts w:hint="eastAsia" w:ascii="宋体" w:hAnsi="宋体"/>
          <w:color w:val="000000"/>
          <w:sz w:val="24"/>
          <w:szCs w:val="24"/>
        </w:rPr>
        <w:t>一、竞争性比选内容</w:t>
      </w:r>
      <w:bookmarkEnd w:id="3"/>
      <w:bookmarkEnd w:id="4"/>
      <w:bookmarkEnd w:id="5"/>
    </w:p>
    <w:tbl>
      <w:tblPr>
        <w:tblStyle w:val="58"/>
        <w:tblW w:w="9863"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1150"/>
        <w:gridCol w:w="1200"/>
        <w:gridCol w:w="135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437"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1"/>
                <w:szCs w:val="21"/>
              </w:rPr>
            </w:pPr>
            <w:bookmarkStart w:id="6" w:name="_Toc317775178"/>
            <w:bookmarkStart w:id="7" w:name="_Toc373860293"/>
            <w:r>
              <w:rPr>
                <w:rFonts w:hint="eastAsia" w:ascii="宋体" w:hAnsi="宋体" w:cs="宋体"/>
                <w:b/>
                <w:bCs/>
                <w:color w:val="000000"/>
                <w:kern w:val="0"/>
                <w:sz w:val="21"/>
                <w:szCs w:val="21"/>
              </w:rPr>
              <w:t>项目内容</w:t>
            </w:r>
          </w:p>
        </w:tc>
        <w:tc>
          <w:tcPr>
            <w:tcW w:w="1150"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最高限价</w:t>
            </w:r>
          </w:p>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（万元）</w:t>
            </w:r>
          </w:p>
        </w:tc>
        <w:tc>
          <w:tcPr>
            <w:tcW w:w="1200"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比选保证金（元）</w:t>
            </w:r>
          </w:p>
        </w:tc>
        <w:tc>
          <w:tcPr>
            <w:tcW w:w="1350"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成交供应商数量（名）</w:t>
            </w:r>
          </w:p>
        </w:tc>
        <w:tc>
          <w:tcPr>
            <w:tcW w:w="1726"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437"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color w:val="000000"/>
                <w:sz w:val="21"/>
                <w:szCs w:val="21"/>
              </w:rPr>
            </w:pPr>
            <w:bookmarkStart w:id="8" w:name="_Hlk344477914"/>
            <w:r>
              <w:rPr>
                <w:rFonts w:hint="eastAsia" w:ascii="宋体" w:hAnsi="宋体"/>
                <w:color w:val="000000"/>
                <w:sz w:val="21"/>
                <w:szCs w:val="21"/>
              </w:rPr>
              <w:t>中国及世界主要铁路口岸及相关地点代码国家标准制定服务</w:t>
            </w:r>
          </w:p>
        </w:tc>
        <w:tc>
          <w:tcPr>
            <w:tcW w:w="1150"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color w:val="000000"/>
                <w:sz w:val="21"/>
                <w:szCs w:val="21"/>
              </w:rPr>
            </w:pPr>
            <w:r>
              <w:rPr>
                <w:rFonts w:ascii="宋体" w:hAnsi="宋体"/>
                <w:color w:val="000000"/>
                <w:sz w:val="21"/>
                <w:szCs w:val="21"/>
              </w:rPr>
              <w:t>18.58</w:t>
            </w:r>
          </w:p>
        </w:tc>
        <w:tc>
          <w:tcPr>
            <w:tcW w:w="1200"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color w:val="000000"/>
                <w:sz w:val="21"/>
                <w:szCs w:val="21"/>
              </w:rPr>
            </w:pPr>
            <w:r>
              <w:rPr>
                <w:rFonts w:ascii="宋体" w:hAnsi="宋体"/>
                <w:sz w:val="21"/>
                <w:szCs w:val="21"/>
              </w:rPr>
              <w:t>3600</w:t>
            </w:r>
          </w:p>
        </w:tc>
        <w:tc>
          <w:tcPr>
            <w:tcW w:w="1350"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color w:val="000000"/>
                <w:sz w:val="21"/>
                <w:szCs w:val="21"/>
              </w:rPr>
            </w:pPr>
            <w:r>
              <w:rPr>
                <w:rFonts w:ascii="宋体" w:hAnsi="宋体"/>
                <w:color w:val="000000"/>
                <w:sz w:val="21"/>
                <w:szCs w:val="21"/>
              </w:rPr>
              <w:t>1</w:t>
            </w:r>
          </w:p>
        </w:tc>
        <w:tc>
          <w:tcPr>
            <w:tcW w:w="1726"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color w:val="000000"/>
                <w:sz w:val="21"/>
                <w:szCs w:val="21"/>
              </w:rPr>
            </w:pPr>
            <w:r>
              <w:rPr>
                <w:rFonts w:hint="eastAsia" w:ascii="宋体" w:hAnsi="宋体"/>
                <w:color w:val="000000"/>
                <w:sz w:val="21"/>
                <w:szCs w:val="21"/>
              </w:rPr>
              <w:t>其他未列明行业</w:t>
            </w:r>
          </w:p>
        </w:tc>
      </w:tr>
      <w:bookmarkEnd w:id="8"/>
    </w:tbl>
    <w:p>
      <w:pPr>
        <w:pStyle w:val="6"/>
        <w:spacing w:before="0" w:after="0" w:line="360" w:lineRule="auto"/>
        <w:ind w:firstLine="482" w:firstLineChars="200"/>
        <w:rPr>
          <w:rFonts w:ascii="宋体" w:hAnsi="宋体"/>
          <w:color w:val="000000"/>
          <w:sz w:val="24"/>
          <w:szCs w:val="24"/>
        </w:rPr>
      </w:pPr>
      <w:bookmarkStart w:id="9" w:name="_Toc3035"/>
      <w:r>
        <w:rPr>
          <w:rFonts w:hint="eastAsia" w:ascii="宋体" w:hAnsi="宋体"/>
          <w:color w:val="000000"/>
          <w:sz w:val="24"/>
          <w:szCs w:val="24"/>
        </w:rPr>
        <w:t>二、资金来源</w:t>
      </w:r>
      <w:bookmarkEnd w:id="9"/>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财政预算资金,预算金额为</w:t>
      </w:r>
      <w:r>
        <w:rPr>
          <w:rFonts w:ascii="宋体" w:hAnsi="宋体"/>
          <w:color w:val="000000"/>
          <w:sz w:val="24"/>
          <w:szCs w:val="24"/>
        </w:rPr>
        <w:t>18.58</w:t>
      </w:r>
      <w:r>
        <w:rPr>
          <w:rFonts w:hint="eastAsia" w:ascii="宋体" w:hAnsi="宋体"/>
          <w:color w:val="000000"/>
          <w:sz w:val="24"/>
          <w:szCs w:val="24"/>
        </w:rPr>
        <w:t>万元。</w:t>
      </w:r>
    </w:p>
    <w:bookmarkEnd w:id="6"/>
    <w:bookmarkEnd w:id="7"/>
    <w:p>
      <w:pPr>
        <w:pStyle w:val="6"/>
        <w:spacing w:before="0" w:after="0" w:line="360" w:lineRule="auto"/>
        <w:ind w:firstLine="482" w:firstLineChars="200"/>
        <w:rPr>
          <w:rFonts w:ascii="宋体" w:hAnsi="宋体"/>
          <w:color w:val="000000"/>
          <w:sz w:val="24"/>
          <w:szCs w:val="24"/>
        </w:rPr>
      </w:pPr>
      <w:bookmarkStart w:id="10" w:name="_Toc75258773"/>
      <w:bookmarkStart w:id="11" w:name="_Toc17550"/>
      <w:r>
        <w:rPr>
          <w:rFonts w:hint="eastAsia" w:ascii="宋体" w:hAnsi="宋体"/>
          <w:color w:val="000000"/>
          <w:sz w:val="24"/>
          <w:szCs w:val="24"/>
        </w:rPr>
        <w:t>三、供应商资格条件</w:t>
      </w:r>
      <w:bookmarkEnd w:id="10"/>
      <w:bookmarkEnd w:id="11"/>
    </w:p>
    <w:p>
      <w:pPr>
        <w:snapToGrid w:val="0"/>
        <w:spacing w:line="360" w:lineRule="auto"/>
        <w:ind w:firstLine="480" w:firstLineChars="200"/>
        <w:rPr>
          <w:rFonts w:ascii="宋体" w:hAnsi="宋体"/>
          <w:color w:val="000000"/>
          <w:sz w:val="24"/>
          <w:szCs w:val="24"/>
        </w:rPr>
      </w:pPr>
      <w:bookmarkStart w:id="12" w:name="_Toc75258774"/>
      <w:r>
        <w:rPr>
          <w:rFonts w:hint="eastAsia" w:ascii="宋体" w:hAnsi="宋体"/>
          <w:color w:val="000000"/>
          <w:sz w:val="24"/>
          <w:szCs w:val="24"/>
        </w:rPr>
        <w:t>（一）合格供应商应满足《中华人民共和国政府采购法》第二十二条规定；</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（二）本项目的特定资格条件：无；</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（三）落实政府采购政策需满足的资格要求：无。</w:t>
      </w:r>
    </w:p>
    <w:p>
      <w:pPr>
        <w:pStyle w:val="6"/>
        <w:spacing w:before="0" w:after="0" w:line="360" w:lineRule="auto"/>
        <w:ind w:firstLine="482" w:firstLineChars="200"/>
        <w:rPr>
          <w:rFonts w:ascii="宋体" w:hAnsi="宋体"/>
          <w:color w:val="000000"/>
          <w:sz w:val="24"/>
          <w:szCs w:val="24"/>
        </w:rPr>
      </w:pPr>
      <w:bookmarkStart w:id="13" w:name="_Toc29036"/>
      <w:r>
        <w:rPr>
          <w:rFonts w:hint="eastAsia" w:ascii="宋体" w:hAnsi="宋体"/>
          <w:color w:val="000000"/>
          <w:sz w:val="24"/>
          <w:szCs w:val="24"/>
        </w:rPr>
        <w:t>四、比选有关说明</w:t>
      </w:r>
      <w:bookmarkEnd w:id="12"/>
      <w:bookmarkEnd w:id="13"/>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（一）凡有意参加比选的供应商，请在规定时间内进行报名。报名方式为：</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1.潜在供应商将《采购文件发售登记表》（加盖供应商公章）及标书费转账凭证扫描后发送至hulin@cqchinabase.com。</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 收款账户：</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户  名：重庆市中基致信招标代理有限公司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开户行：中国银行重庆江北支行</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账  号：1144 6718 4234</w:t>
      </w:r>
    </w:p>
    <w:p>
      <w:pPr>
        <w:jc w:val="center"/>
        <w:rPr>
          <w:color w:val="000000"/>
          <w:sz w:val="44"/>
          <w:szCs w:val="44"/>
        </w:rPr>
      </w:pPr>
      <w:r>
        <w:rPr>
          <w:rFonts w:hint="eastAsia"/>
          <w:color w:val="000000"/>
          <w:sz w:val="44"/>
          <w:szCs w:val="44"/>
        </w:rPr>
        <w:t>采购文件发售登记表</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top w:val="double" w:color="auto" w:sz="4" w:space="0"/>
              <w:left w:val="double" w:color="auto" w:sz="4" w:space="0"/>
            </w:tcBorders>
            <w:vAlign w:val="center"/>
          </w:tcPr>
          <w:p>
            <w:pPr>
              <w:jc w:val="center"/>
              <w:rPr>
                <w:color w:val="000000"/>
                <w:sz w:val="30"/>
                <w:szCs w:val="30"/>
              </w:rPr>
            </w:pPr>
            <w:r>
              <w:rPr>
                <w:rFonts w:hint="eastAsia"/>
                <w:color w:val="000000"/>
                <w:sz w:val="30"/>
                <w:szCs w:val="30"/>
              </w:rPr>
              <w:t>项目号</w:t>
            </w:r>
          </w:p>
        </w:tc>
        <w:tc>
          <w:tcPr>
            <w:tcW w:w="6759" w:type="dxa"/>
            <w:tcBorders>
              <w:top w:val="double" w:color="auto" w:sz="4" w:space="0"/>
              <w:right w:val="double" w:color="auto" w:sz="4" w:space="0"/>
            </w:tcBorders>
            <w:vAlign w:val="center"/>
          </w:tcPr>
          <w:p>
            <w:pPr>
              <w:pBdr>
                <w:top w:val="none" w:color="auto" w:sz="0" w:space="1"/>
                <w:left w:val="none" w:color="auto" w:sz="0" w:space="4"/>
                <w:bottom w:val="none" w:color="auto" w:sz="0" w:space="1"/>
                <w:right w:val="none" w:color="auto" w:sz="0" w:space="4"/>
              </w:pBdr>
              <w:jc w:val="center"/>
              <w:rPr>
                <w:color w:val="000000"/>
                <w:sz w:val="30"/>
                <w:szCs w:val="30"/>
              </w:rPr>
            </w:pPr>
            <w:r>
              <w:rPr>
                <w:rFonts w:hint="eastAsia" w:ascii="宋体" w:hAnsi="宋体"/>
                <w:color w:val="000000"/>
                <w:szCs w:val="28"/>
              </w:rPr>
              <w:t>SZFKAWLCG2023-033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项目名称</w:t>
            </w:r>
          </w:p>
        </w:tc>
        <w:tc>
          <w:tcPr>
            <w:tcW w:w="6759"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8"/>
              </w:rPr>
            </w:pPr>
            <w:r>
              <w:rPr>
                <w:rFonts w:hint="eastAsia" w:ascii="宋体" w:hAnsi="宋体"/>
                <w:color w:val="000000"/>
                <w:szCs w:val="28"/>
              </w:rPr>
              <w:t>中国及世界主要铁路口岸及相关地点代码</w:t>
            </w:r>
          </w:p>
          <w:p>
            <w:pPr>
              <w:pBdr>
                <w:top w:val="none" w:color="auto" w:sz="0" w:space="1"/>
                <w:left w:val="none" w:color="auto" w:sz="0" w:space="4"/>
                <w:bottom w:val="none" w:color="auto" w:sz="0" w:space="1"/>
                <w:right w:val="none" w:color="auto" w:sz="0" w:space="4"/>
              </w:pBdr>
              <w:jc w:val="center"/>
              <w:rPr>
                <w:color w:val="000000"/>
                <w:sz w:val="30"/>
                <w:szCs w:val="30"/>
              </w:rPr>
            </w:pPr>
            <w:r>
              <w:rPr>
                <w:rFonts w:hint="eastAsia" w:ascii="宋体" w:hAnsi="宋体"/>
                <w:color w:val="000000"/>
                <w:szCs w:val="28"/>
              </w:rPr>
              <w:t>国家标准制定服务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供应商名称</w:t>
            </w:r>
          </w:p>
        </w:tc>
        <w:tc>
          <w:tcPr>
            <w:tcW w:w="6759"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sz w:val="30"/>
                <w:szCs w:val="30"/>
              </w:rPr>
              <w:t>税号</w:t>
            </w:r>
          </w:p>
        </w:tc>
        <w:tc>
          <w:tcPr>
            <w:tcW w:w="6759" w:type="dxa"/>
            <w:tcBorders>
              <w:right w:val="double" w:color="auto" w:sz="4" w:space="0"/>
            </w:tcBorders>
            <w:vAlign w:val="center"/>
          </w:tcPr>
          <w:p>
            <w:pPr>
              <w:jc w:val="center"/>
              <w:rPr>
                <w:sz w:val="30"/>
                <w:szCs w:val="30"/>
              </w:rPr>
            </w:pPr>
          </w:p>
          <w:p>
            <w:pPr>
              <w:pBdr>
                <w:top w:val="none" w:color="auto" w:sz="0" w:space="1"/>
                <w:left w:val="none" w:color="auto" w:sz="0" w:space="4"/>
                <w:bottom w:val="none" w:color="auto" w:sz="0" w:space="1"/>
                <w:right w:val="none" w:color="auto" w:sz="0" w:space="4"/>
              </w:pBdr>
              <w:jc w:val="center"/>
              <w:rPr>
                <w:color w:val="000000"/>
                <w:sz w:val="30"/>
                <w:szCs w:val="30"/>
              </w:rPr>
            </w:pPr>
            <w:r>
              <w:rPr>
                <w:rFonts w:hint="eastAsia"/>
                <w:sz w:val="24"/>
              </w:rPr>
              <w:t>是否开票：</w:t>
            </w:r>
            <w:r>
              <w:rPr>
                <w:rFonts w:hint="eastAsia" w:ascii="宋体" w:hAnsi="宋体"/>
                <w:sz w:val="24"/>
              </w:rPr>
              <w:t>□</w:t>
            </w:r>
            <w:r>
              <w:rPr>
                <w:rFonts w:hint="eastAsia"/>
                <w:sz w:val="24"/>
              </w:rPr>
              <w:t>是</w:t>
            </w:r>
            <w:r>
              <w:rPr>
                <w:sz w:val="24"/>
              </w:rPr>
              <w:t xml:space="preserve"> </w:t>
            </w:r>
            <w:r>
              <w:rPr>
                <w:rFonts w:hint="eastAsia" w:ascii="宋体" w:hAnsi="宋体"/>
                <w:sz w:val="24"/>
              </w:rPr>
              <w:t>□</w:t>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联系人</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联系电话</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电子邮箱（E-mail）</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bottom w:val="double" w:color="auto" w:sz="4" w:space="0"/>
            </w:tcBorders>
            <w:vAlign w:val="center"/>
          </w:tcPr>
          <w:p>
            <w:pPr>
              <w:jc w:val="center"/>
              <w:rPr>
                <w:color w:val="000000"/>
                <w:sz w:val="30"/>
                <w:szCs w:val="30"/>
              </w:rPr>
            </w:pPr>
            <w:r>
              <w:rPr>
                <w:rFonts w:hint="eastAsia"/>
                <w:color w:val="000000"/>
                <w:sz w:val="30"/>
                <w:szCs w:val="30"/>
              </w:rPr>
              <w:t>单位地址</w:t>
            </w:r>
          </w:p>
        </w:tc>
        <w:tc>
          <w:tcPr>
            <w:tcW w:w="6759" w:type="dxa"/>
            <w:tcBorders>
              <w:bottom w:val="double" w:color="auto" w:sz="4" w:space="0"/>
              <w:right w:val="double" w:color="auto" w:sz="4" w:space="0"/>
            </w:tcBorders>
            <w:vAlign w:val="center"/>
          </w:tcPr>
          <w:p>
            <w:pPr>
              <w:jc w:val="left"/>
              <w:rPr>
                <w:color w:val="000000"/>
                <w:sz w:val="30"/>
                <w:szCs w:val="30"/>
              </w:rPr>
            </w:pPr>
          </w:p>
        </w:tc>
      </w:tr>
    </w:tbl>
    <w:p>
      <w:pPr>
        <w:snapToGrid w:val="0"/>
        <w:spacing w:line="360" w:lineRule="auto"/>
        <w:ind w:firstLine="482" w:firstLineChars="200"/>
        <w:rPr>
          <w:rFonts w:ascii="宋体" w:hAnsi="宋体"/>
          <w:color w:val="000000"/>
          <w:sz w:val="24"/>
          <w:szCs w:val="24"/>
        </w:rPr>
      </w:pPr>
      <w:r>
        <w:rPr>
          <w:rFonts w:hint="eastAsia" w:ascii="宋体" w:hAnsi="宋体"/>
          <w:b/>
          <w:bCs/>
          <w:sz w:val="24"/>
        </w:rPr>
        <w:t>注：标书费发票为电子发票，请完整填写电子邮箱（E-mail）地址；若未填写，将无法获取标书费发票。</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（三）竞争性比选文件报名期限：202</w:t>
      </w:r>
      <w:r>
        <w:rPr>
          <w:rFonts w:ascii="宋体" w:hAnsi="宋体"/>
          <w:color w:val="000000"/>
          <w:sz w:val="24"/>
          <w:szCs w:val="24"/>
        </w:rPr>
        <w:t>3</w:t>
      </w:r>
      <w:r>
        <w:rPr>
          <w:rFonts w:hint="eastAsia" w:ascii="宋体" w:hAnsi="宋体"/>
          <w:color w:val="000000"/>
          <w:sz w:val="24"/>
          <w:szCs w:val="24"/>
        </w:rPr>
        <w:t>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24</w:t>
      </w:r>
      <w:r>
        <w:rPr>
          <w:rFonts w:hint="eastAsia" w:ascii="宋体" w:hAnsi="宋体"/>
          <w:color w:val="000000"/>
          <w:sz w:val="24"/>
          <w:szCs w:val="24"/>
        </w:rPr>
        <w:t>日-202</w:t>
      </w:r>
      <w:r>
        <w:rPr>
          <w:rFonts w:ascii="宋体" w:hAnsi="宋体"/>
          <w:color w:val="000000"/>
          <w:sz w:val="24"/>
          <w:szCs w:val="24"/>
        </w:rPr>
        <w:t>3</w:t>
      </w:r>
      <w:r>
        <w:rPr>
          <w:rFonts w:hint="eastAsia" w:ascii="宋体" w:hAnsi="宋体"/>
          <w:color w:val="000000"/>
          <w:sz w:val="24"/>
          <w:szCs w:val="24"/>
        </w:rPr>
        <w:t>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日（9:00-17:00）。</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（四）竞争性比选文件发售</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1.售价：人民币 300 元/分包（售后不退）</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2.竞争性比选文件获取方式：由潜在供应商在重庆市人民政府口岸和物流办公室官网（http://zfkawlb.cq.gov.cn/）上自行下载。</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（五）供应商须满足以下三种要件，其响应文件才被接受：</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1.完成报名；</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2.按时递交了响应文件；</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3.按时签到。</w:t>
      </w:r>
    </w:p>
    <w:p>
      <w:pPr>
        <w:spacing w:line="360" w:lineRule="auto"/>
        <w:ind w:firstLine="480" w:firstLineChars="200"/>
        <w:rPr>
          <w:rFonts w:ascii="宋体" w:hAnsi="宋体"/>
          <w:sz w:val="24"/>
          <w:szCs w:val="24"/>
        </w:rPr>
      </w:pPr>
      <w:r>
        <w:rPr>
          <w:rFonts w:hint="eastAsia" w:ascii="宋体" w:hAnsi="宋体"/>
          <w:sz w:val="24"/>
          <w:szCs w:val="24"/>
        </w:rPr>
        <w:t>（六）递交响应文件地点：重庆市人民政府口岸和物流办公室1</w:t>
      </w:r>
      <w:r>
        <w:rPr>
          <w:rFonts w:ascii="宋体" w:hAnsi="宋体"/>
          <w:sz w:val="24"/>
          <w:szCs w:val="24"/>
        </w:rPr>
        <w:t>8</w:t>
      </w:r>
      <w:r>
        <w:rPr>
          <w:rFonts w:hint="eastAsia" w:ascii="宋体" w:hAnsi="宋体"/>
          <w:sz w:val="24"/>
          <w:szCs w:val="24"/>
        </w:rPr>
        <w:t>楼会议室</w:t>
      </w:r>
    </w:p>
    <w:p>
      <w:pPr>
        <w:spacing w:line="360" w:lineRule="auto"/>
        <w:ind w:firstLine="480" w:firstLineChars="200"/>
        <w:rPr>
          <w:rFonts w:ascii="宋体" w:hAnsi="宋体"/>
          <w:sz w:val="24"/>
          <w:szCs w:val="24"/>
        </w:rPr>
      </w:pPr>
      <w:r>
        <w:rPr>
          <w:rFonts w:hint="eastAsia" w:ascii="宋体" w:hAnsi="宋体"/>
          <w:sz w:val="24"/>
          <w:szCs w:val="24"/>
        </w:rPr>
        <w:t>（七）响应文件递交开始和截止时间：202</w:t>
      </w:r>
      <w:r>
        <w:rPr>
          <w:rFonts w:ascii="宋体" w:hAnsi="宋体"/>
          <w:sz w:val="24"/>
          <w:szCs w:val="24"/>
        </w:rPr>
        <w:t>3</w:t>
      </w:r>
      <w:r>
        <w:rPr>
          <w:rFonts w:hint="eastAsia" w:ascii="宋体" w:hAnsi="宋体"/>
          <w:sz w:val="24"/>
          <w:szCs w:val="24"/>
        </w:rPr>
        <w:t>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日北京时间</w:t>
      </w:r>
      <w:r>
        <w:rPr>
          <w:rFonts w:ascii="宋体" w:hAnsi="宋体"/>
          <w:sz w:val="24"/>
          <w:szCs w:val="24"/>
        </w:rPr>
        <w:t>14</w:t>
      </w:r>
      <w:r>
        <w:rPr>
          <w:rFonts w:hint="eastAsia" w:ascii="宋体" w:hAnsi="宋体"/>
          <w:sz w:val="24"/>
          <w:szCs w:val="24"/>
        </w:rPr>
        <w:t>:</w:t>
      </w:r>
      <w:r>
        <w:rPr>
          <w:rFonts w:ascii="宋体" w:hAnsi="宋体"/>
          <w:sz w:val="24"/>
          <w:szCs w:val="24"/>
        </w:rPr>
        <w:t>0</w:t>
      </w:r>
      <w:r>
        <w:rPr>
          <w:rFonts w:hint="eastAsia" w:ascii="宋体" w:hAnsi="宋体"/>
          <w:sz w:val="24"/>
          <w:szCs w:val="24"/>
        </w:rPr>
        <w:t>0-</w:t>
      </w:r>
      <w:r>
        <w:rPr>
          <w:rFonts w:ascii="宋体" w:hAnsi="宋体"/>
          <w:sz w:val="24"/>
          <w:szCs w:val="24"/>
        </w:rPr>
        <w:t>14</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spacing w:line="360" w:lineRule="auto"/>
        <w:ind w:firstLine="480" w:firstLineChars="200"/>
        <w:rPr>
          <w:rFonts w:ascii="宋体" w:hAnsi="宋体"/>
          <w:sz w:val="24"/>
          <w:szCs w:val="24"/>
        </w:rPr>
      </w:pPr>
      <w:r>
        <w:rPr>
          <w:rFonts w:hint="eastAsia" w:ascii="宋体" w:hAnsi="宋体"/>
          <w:sz w:val="24"/>
          <w:szCs w:val="24"/>
        </w:rPr>
        <w:t>（八）响应文件开启时间：202</w:t>
      </w:r>
      <w:r>
        <w:rPr>
          <w:rFonts w:ascii="宋体" w:hAnsi="宋体"/>
          <w:sz w:val="24"/>
          <w:szCs w:val="24"/>
        </w:rPr>
        <w:t>3</w:t>
      </w:r>
      <w:r>
        <w:rPr>
          <w:rFonts w:hint="eastAsia" w:ascii="宋体" w:hAnsi="宋体"/>
          <w:sz w:val="24"/>
          <w:szCs w:val="24"/>
        </w:rPr>
        <w:t>年</w:t>
      </w:r>
      <w:r>
        <w:rPr>
          <w:rFonts w:hint="eastAsia" w:ascii="宋体" w:hAnsi="宋体"/>
          <w:sz w:val="24"/>
          <w:szCs w:val="24"/>
          <w:lang w:val="en-US" w:eastAsia="zh-CN"/>
        </w:rPr>
        <w:t>11月30</w:t>
      </w:r>
      <w:r>
        <w:rPr>
          <w:rFonts w:hint="eastAsia" w:ascii="宋体" w:hAnsi="宋体"/>
          <w:sz w:val="24"/>
          <w:szCs w:val="24"/>
        </w:rPr>
        <w:t>日北京时间</w:t>
      </w:r>
      <w:r>
        <w:rPr>
          <w:rFonts w:ascii="宋体" w:hAnsi="宋体"/>
          <w:sz w:val="24"/>
          <w:szCs w:val="24"/>
        </w:rPr>
        <w:t>14</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pStyle w:val="6"/>
        <w:spacing w:before="0" w:after="0" w:line="360" w:lineRule="auto"/>
        <w:ind w:firstLine="482" w:firstLineChars="200"/>
        <w:rPr>
          <w:rFonts w:ascii="宋体" w:hAnsi="宋体"/>
          <w:color w:val="000000"/>
          <w:sz w:val="24"/>
          <w:szCs w:val="24"/>
        </w:rPr>
      </w:pPr>
      <w:bookmarkStart w:id="14" w:name="_Toc75258775"/>
      <w:bookmarkStart w:id="15" w:name="_Toc373860294"/>
      <w:bookmarkStart w:id="16" w:name="_Toc11869"/>
      <w:r>
        <w:rPr>
          <w:rFonts w:hint="eastAsia" w:ascii="宋体" w:hAnsi="宋体"/>
          <w:color w:val="000000"/>
          <w:sz w:val="24"/>
          <w:szCs w:val="24"/>
        </w:rPr>
        <w:t>五、比选保证金</w:t>
      </w:r>
      <w:bookmarkEnd w:id="14"/>
      <w:bookmarkEnd w:id="15"/>
      <w:bookmarkEnd w:id="16"/>
    </w:p>
    <w:p>
      <w:pPr>
        <w:snapToGrid w:val="0"/>
        <w:spacing w:line="360" w:lineRule="auto"/>
        <w:ind w:firstLine="480" w:firstLineChars="200"/>
        <w:rPr>
          <w:rFonts w:ascii="宋体" w:hAnsi="宋体"/>
          <w:color w:val="000000"/>
          <w:sz w:val="24"/>
          <w:szCs w:val="24"/>
        </w:rPr>
      </w:pPr>
      <w:bookmarkStart w:id="17" w:name="_Toc530038692"/>
      <w:r>
        <w:rPr>
          <w:rFonts w:hint="eastAsia" w:ascii="宋体" w:hAnsi="宋体"/>
          <w:color w:val="000000"/>
          <w:sz w:val="24"/>
          <w:szCs w:val="24"/>
        </w:rPr>
        <w:t>（一）比选保证金递交</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供应商须按本项目规定的比选保证金金额进行缴纳（</w:t>
      </w:r>
      <w:r>
        <w:rPr>
          <w:rFonts w:hint="eastAsia" w:ascii="宋体" w:hAnsi="宋体"/>
          <w:b/>
          <w:bCs/>
          <w:color w:val="000000"/>
          <w:sz w:val="24"/>
          <w:szCs w:val="24"/>
        </w:rPr>
        <w:t>保证金金额详见本篇，一、竞争性比选内容</w:t>
      </w:r>
      <w:r>
        <w:rPr>
          <w:rFonts w:hint="eastAsia" w:ascii="宋体" w:hAnsi="宋体"/>
          <w:color w:val="000000"/>
          <w:sz w:val="24"/>
          <w:szCs w:val="24"/>
        </w:rPr>
        <w:t>），由供应商从其单位账户将比选保证金汇至以下任一账户，比选保证金的到账截止时间为2023年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日17:00。缴纳保证金时必须备注</w:t>
      </w:r>
      <w:r>
        <w:rPr>
          <w:rFonts w:hint="eastAsia" w:ascii="宋体" w:hAnsi="宋体"/>
          <w:b/>
          <w:bCs/>
          <w:color w:val="000000"/>
          <w:sz w:val="24"/>
          <w:szCs w:val="24"/>
        </w:rPr>
        <w:t>采购代理机构备案号</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投标保证金账户：</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户  名：重庆市中基致信招标代理有限公司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开户行：中国银行重庆江北支行</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账  号：1144 6718 4234</w:t>
      </w:r>
    </w:p>
    <w:p>
      <w:pPr>
        <w:snapToGrid w:val="0"/>
        <w:spacing w:line="360" w:lineRule="auto"/>
        <w:ind w:firstLine="480" w:firstLineChars="200"/>
        <w:rPr>
          <w:rFonts w:ascii="宋体" w:hAnsi="宋体"/>
          <w:color w:val="000000"/>
          <w:sz w:val="24"/>
          <w:szCs w:val="24"/>
        </w:rPr>
      </w:pPr>
      <w:bookmarkStart w:id="18" w:name="_Toc75258776"/>
      <w:r>
        <w:rPr>
          <w:rFonts w:hint="eastAsia" w:ascii="宋体" w:hAnsi="宋体"/>
          <w:color w:val="000000"/>
          <w:sz w:val="24"/>
          <w:szCs w:val="24"/>
        </w:rPr>
        <w:t>（二）保证金退还方式</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1.非成交供应商的保证金，在成交通知书发放后，由采购代理机构在五个工作日内按来款渠道直接退还。</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2.成交供应商的投标保证金，在成交供应商与采购人签订合同后，由采购代理机构扣除中标服务费后在五个工作日内按资金来款渠道直接退还。</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咨询电话：（023）88758852。</w:t>
      </w:r>
    </w:p>
    <w:p>
      <w:pPr>
        <w:pStyle w:val="6"/>
        <w:spacing w:before="0" w:after="0" w:line="360" w:lineRule="auto"/>
        <w:ind w:firstLine="482" w:firstLineChars="200"/>
        <w:rPr>
          <w:rFonts w:ascii="宋体" w:hAnsi="宋体"/>
          <w:color w:val="000000"/>
          <w:sz w:val="24"/>
          <w:szCs w:val="24"/>
        </w:rPr>
      </w:pPr>
      <w:bookmarkStart w:id="19" w:name="_Toc5020"/>
      <w:r>
        <w:rPr>
          <w:rFonts w:hint="eastAsia" w:ascii="宋体" w:hAnsi="宋体"/>
          <w:color w:val="000000"/>
          <w:sz w:val="24"/>
          <w:szCs w:val="24"/>
        </w:rPr>
        <w:t>六、采购项目需落实的政府采购政策</w:t>
      </w:r>
      <w:bookmarkEnd w:id="17"/>
      <w:bookmarkEnd w:id="18"/>
      <w:bookmarkEnd w:id="19"/>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（一）按照《财政部生态环境部关于印发环境标志产品政府采购品目清单的通知》（财库〔</w:t>
      </w:r>
      <w:r>
        <w:rPr>
          <w:rFonts w:ascii="宋体" w:hAnsi="宋体"/>
          <w:color w:val="000000"/>
          <w:sz w:val="24"/>
          <w:szCs w:val="24"/>
        </w:rPr>
        <w:t>2019</w:t>
      </w:r>
      <w:r>
        <w:rPr>
          <w:rFonts w:hint="eastAsia" w:ascii="宋体" w:hAnsi="宋体"/>
          <w:color w:val="000000"/>
          <w:sz w:val="24"/>
          <w:szCs w:val="24"/>
        </w:rPr>
        <w:t>〕</w:t>
      </w:r>
      <w:r>
        <w:rPr>
          <w:rFonts w:ascii="宋体" w:hAnsi="宋体"/>
          <w:color w:val="000000"/>
          <w:sz w:val="24"/>
          <w:szCs w:val="24"/>
        </w:rPr>
        <w:t>18</w:t>
      </w:r>
      <w:r>
        <w:rPr>
          <w:rFonts w:hint="eastAsia" w:ascii="宋体" w:hAnsi="宋体"/>
          <w:color w:val="000000"/>
          <w:sz w:val="24"/>
          <w:szCs w:val="24"/>
        </w:rPr>
        <w:t>号）和《财政部发展改革委关于印发节能产品政府采购品目清单的通知》（财库〔</w:t>
      </w:r>
      <w:r>
        <w:rPr>
          <w:rFonts w:ascii="宋体" w:hAnsi="宋体"/>
          <w:color w:val="000000"/>
          <w:sz w:val="24"/>
          <w:szCs w:val="24"/>
        </w:rPr>
        <w:t>2019</w:t>
      </w:r>
      <w:r>
        <w:rPr>
          <w:rFonts w:hint="eastAsia" w:ascii="宋体" w:hAnsi="宋体"/>
          <w:color w:val="000000"/>
          <w:sz w:val="24"/>
          <w:szCs w:val="24"/>
        </w:rPr>
        <w:t>〕</w:t>
      </w:r>
      <w:r>
        <w:rPr>
          <w:rFonts w:ascii="宋体" w:hAnsi="宋体"/>
          <w:color w:val="000000"/>
          <w:sz w:val="24"/>
          <w:szCs w:val="24"/>
        </w:rPr>
        <w:t>19</w:t>
      </w:r>
      <w:r>
        <w:rPr>
          <w:rFonts w:hint="eastAsia" w:ascii="宋体" w:hAnsi="宋体"/>
          <w:color w:val="000000"/>
          <w:sz w:val="24"/>
          <w:szCs w:val="24"/>
        </w:rPr>
        <w:t>号）的规定，落实国家节能环保政策。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（二）按照《关于印发&lt;政府采购促进中小企业发展管理办法&gt;的通知》（财库〔2020〕46号）的规定，落实促进中小企业发展政策。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（三）按照《财政部、司法部关于政府采购支持监狱企业发展有关问题的通知》（财库〔</w:t>
      </w:r>
      <w:r>
        <w:rPr>
          <w:rFonts w:ascii="宋体" w:hAnsi="宋体"/>
          <w:color w:val="000000"/>
          <w:sz w:val="24"/>
          <w:szCs w:val="24"/>
        </w:rPr>
        <w:t>2014</w:t>
      </w:r>
      <w:r>
        <w:rPr>
          <w:rFonts w:hint="eastAsia" w:ascii="宋体" w:hAnsi="宋体"/>
          <w:color w:val="000000"/>
          <w:sz w:val="24"/>
          <w:szCs w:val="24"/>
        </w:rPr>
        <w:t>〕</w:t>
      </w:r>
      <w:r>
        <w:rPr>
          <w:rFonts w:ascii="宋体" w:hAnsi="宋体"/>
          <w:color w:val="000000"/>
          <w:sz w:val="24"/>
          <w:szCs w:val="24"/>
        </w:rPr>
        <w:t>68</w:t>
      </w:r>
      <w:r>
        <w:rPr>
          <w:rFonts w:hint="eastAsia" w:ascii="宋体" w:hAnsi="宋体"/>
          <w:color w:val="000000"/>
          <w:sz w:val="24"/>
          <w:szCs w:val="24"/>
        </w:rPr>
        <w:t>号）的规定，落实支持监狱企业发展政策。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（四）按照《三部门联合发布关于促进残疾人就业政府采购政策的通知》（财库〔</w:t>
      </w:r>
      <w:r>
        <w:rPr>
          <w:rFonts w:ascii="宋体" w:hAnsi="宋体"/>
          <w:color w:val="000000"/>
          <w:sz w:val="24"/>
          <w:szCs w:val="24"/>
        </w:rPr>
        <w:t>2017</w:t>
      </w:r>
      <w:r>
        <w:rPr>
          <w:rFonts w:hint="eastAsia" w:ascii="宋体" w:hAnsi="宋体"/>
          <w:color w:val="000000"/>
          <w:sz w:val="24"/>
          <w:szCs w:val="24"/>
        </w:rPr>
        <w:t>〕</w:t>
      </w:r>
      <w:r>
        <w:rPr>
          <w:rFonts w:ascii="宋体" w:hAnsi="宋体"/>
          <w:color w:val="000000"/>
          <w:sz w:val="24"/>
          <w:szCs w:val="24"/>
        </w:rPr>
        <w:t xml:space="preserve"> 141</w:t>
      </w:r>
      <w:r>
        <w:rPr>
          <w:rFonts w:hint="eastAsia" w:ascii="宋体" w:hAnsi="宋体"/>
          <w:color w:val="000000"/>
          <w:sz w:val="24"/>
          <w:szCs w:val="24"/>
        </w:rPr>
        <w:t>号）的规定，落实支持残疾人福利性单位发展政策。</w:t>
      </w:r>
    </w:p>
    <w:p>
      <w:pPr>
        <w:pStyle w:val="6"/>
        <w:spacing w:before="0" w:after="0" w:line="360" w:lineRule="auto"/>
        <w:ind w:firstLine="482" w:firstLineChars="200"/>
        <w:rPr>
          <w:rFonts w:ascii="宋体" w:hAnsi="宋体"/>
          <w:color w:val="000000"/>
          <w:sz w:val="24"/>
          <w:szCs w:val="24"/>
        </w:rPr>
      </w:pPr>
      <w:bookmarkStart w:id="20" w:name="_Toc75258777"/>
      <w:bookmarkStart w:id="21" w:name="_Toc7064"/>
      <w:r>
        <w:rPr>
          <w:rFonts w:hint="eastAsia" w:ascii="宋体" w:hAnsi="宋体"/>
          <w:color w:val="000000"/>
          <w:sz w:val="24"/>
          <w:szCs w:val="24"/>
        </w:rPr>
        <w:t>七、其它有关规定</w:t>
      </w:r>
      <w:bookmarkEnd w:id="20"/>
      <w:bookmarkEnd w:id="21"/>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（一）单位负责人为同一人或者存在直接控股、管理关系的不同供应商，不得参加同一合同项下的采购活动，否则均为无效响应。 </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本项目在响应文件提交截止时间前发布的竞争性比选文件及补遗文件（如果有）一律在重庆市人民政府口岸和物流办公室官网（http://zfkawlb.cq.gov.cn/）发布，请各供应商注意下载；无论供应商下载与否，均视同供应商已知晓本项目竞争性比选文件、补遗文件（如果有）的内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（四）超过响应文件截止时间递交的响应文件为无效文件，恕不接收。</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（五）比选费用：无论比选结果如何，供应商参与本项目比选的所有费用均应由供应商自行承担。</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（六）本项目不接受联合体形式比选。</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（七）本项目不接受合同分包。</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（八）按照《财政部关于在政府采购活动中查询及使用信用记录有关问题的通知》财库〔</w:t>
      </w:r>
      <w:r>
        <w:rPr>
          <w:rFonts w:ascii="宋体" w:hAnsi="宋体"/>
          <w:color w:val="000000"/>
          <w:sz w:val="24"/>
          <w:szCs w:val="24"/>
        </w:rPr>
        <w:t>2016</w:t>
      </w:r>
      <w:r>
        <w:rPr>
          <w:rFonts w:hint="eastAsia" w:ascii="宋体" w:hAnsi="宋体"/>
          <w:color w:val="000000"/>
          <w:sz w:val="24"/>
          <w:szCs w:val="24"/>
        </w:rPr>
        <w:t>〕</w:t>
      </w:r>
      <w:r>
        <w:rPr>
          <w:rFonts w:ascii="宋体" w:hAnsi="宋体"/>
          <w:color w:val="000000"/>
          <w:sz w:val="24"/>
          <w:szCs w:val="24"/>
        </w:rPr>
        <w:t>125</w:t>
      </w:r>
      <w:r>
        <w:rPr>
          <w:rFonts w:hint="eastAsia" w:ascii="宋体" w:hAnsi="宋体"/>
          <w:color w:val="000000"/>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6"/>
        <w:spacing w:before="0" w:after="0" w:line="360" w:lineRule="auto"/>
        <w:ind w:firstLine="482" w:firstLineChars="200"/>
        <w:rPr>
          <w:rFonts w:ascii="宋体" w:hAnsi="宋体"/>
          <w:color w:val="000000"/>
          <w:sz w:val="24"/>
          <w:szCs w:val="24"/>
        </w:rPr>
      </w:pPr>
      <w:bookmarkStart w:id="22" w:name="_Toc30889"/>
      <w:r>
        <w:rPr>
          <w:rFonts w:hint="eastAsia" w:ascii="宋体" w:hAnsi="宋体"/>
          <w:color w:val="000000"/>
          <w:sz w:val="24"/>
          <w:szCs w:val="24"/>
        </w:rPr>
        <w:t>八、联系方式</w:t>
      </w:r>
      <w:bookmarkEnd w:id="22"/>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（一）采购人：重庆电子口岸中心</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联系人：黄老师</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电  话：（023）</w:t>
      </w:r>
      <w:r>
        <w:rPr>
          <w:rFonts w:ascii="宋体" w:hAnsi="宋体"/>
          <w:color w:val="000000"/>
          <w:sz w:val="24"/>
          <w:szCs w:val="24"/>
        </w:rPr>
        <w:t>63151492</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地址： 重庆市渝北区青竹东路16号微易中心</w:t>
      </w:r>
      <w:r>
        <w:rPr>
          <w:rFonts w:ascii="宋体" w:hAnsi="宋体"/>
          <w:color w:val="000000"/>
          <w:sz w:val="24"/>
          <w:szCs w:val="24"/>
        </w:rPr>
        <w:t>18</w:t>
      </w:r>
      <w:r>
        <w:rPr>
          <w:rFonts w:hint="eastAsia" w:ascii="宋体" w:hAnsi="宋体"/>
          <w:color w:val="000000"/>
          <w:sz w:val="24"/>
          <w:szCs w:val="24"/>
        </w:rPr>
        <w:t>楼</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（二）采购代理机构：重庆市中基致信招标代理有限公司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联系人：游建伟、胡琳</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电  话：（023）8</w:t>
      </w:r>
      <w:r>
        <w:rPr>
          <w:rFonts w:ascii="宋体" w:hAnsi="宋体"/>
          <w:color w:val="000000"/>
          <w:sz w:val="24"/>
          <w:szCs w:val="24"/>
        </w:rPr>
        <w:t>8758847</w:t>
      </w:r>
      <w:r>
        <w:rPr>
          <w:rFonts w:hint="eastAsia" w:ascii="宋体" w:hAnsi="宋体"/>
          <w:color w:val="000000"/>
          <w:sz w:val="24"/>
          <w:szCs w:val="24"/>
        </w:rPr>
        <w:t>、88758852</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传  真：（023）88505947</w:t>
      </w:r>
    </w:p>
    <w:p>
      <w:pPr>
        <w:snapToGrid w:val="0"/>
        <w:spacing w:line="360" w:lineRule="auto"/>
        <w:ind w:firstLine="480" w:firstLineChars="200"/>
        <w:rPr>
          <w:rFonts w:ascii="宋体" w:hAnsi="宋体"/>
          <w:color w:val="000000"/>
          <w:sz w:val="24"/>
          <w:szCs w:val="24"/>
        </w:rPr>
      </w:pPr>
      <w:bookmarkStart w:id="23" w:name="_Toc178828108"/>
      <w:bookmarkStart w:id="24" w:name="_Toc180051219"/>
      <w:bookmarkStart w:id="25" w:name="_Toc216163282"/>
      <w:r>
        <w:rPr>
          <w:rFonts w:hint="eastAsia" w:ascii="宋体" w:hAnsi="宋体"/>
          <w:color w:val="000000"/>
          <w:sz w:val="24"/>
          <w:szCs w:val="24"/>
        </w:rPr>
        <w:t>地  址：重庆市渝北区财富大道2号财富大厦A座9楼</w:t>
      </w:r>
    </w:p>
    <w:bookmarkEnd w:id="23"/>
    <w:bookmarkEnd w:id="24"/>
    <w:bookmarkEnd w:id="25"/>
    <w:p>
      <w:pPr>
        <w:pStyle w:val="5"/>
        <w:pageBreakBefore/>
        <w:spacing w:line="360" w:lineRule="auto"/>
        <w:jc w:val="center"/>
        <w:rPr>
          <w:rFonts w:ascii="宋体" w:hAnsi="宋体" w:eastAsia="宋体"/>
          <w:color w:val="000000"/>
          <w:sz w:val="36"/>
          <w:szCs w:val="30"/>
        </w:rPr>
      </w:pPr>
      <w:bookmarkStart w:id="26" w:name="_Toc28123"/>
      <w:r>
        <w:rPr>
          <w:rFonts w:hint="eastAsia" w:ascii="宋体" w:hAnsi="宋体" w:eastAsia="宋体"/>
          <w:color w:val="000000"/>
          <w:sz w:val="36"/>
          <w:szCs w:val="30"/>
        </w:rPr>
        <w:t>第二篇  采购技术和服务需求</w:t>
      </w:r>
      <w:bookmarkEnd w:id="26"/>
    </w:p>
    <w:p>
      <w:pPr>
        <w:snapToGrid w:val="0"/>
        <w:spacing w:line="360" w:lineRule="auto"/>
        <w:rPr>
          <w:rFonts w:ascii="宋体" w:hAnsi="宋体"/>
          <w:b/>
          <w:color w:val="000000"/>
          <w:sz w:val="21"/>
          <w:szCs w:val="21"/>
        </w:rPr>
      </w:pPr>
      <w:bookmarkStart w:id="27" w:name="_Toc5006885"/>
      <w:bookmarkStart w:id="28" w:name="_Toc6232092"/>
      <w:bookmarkStart w:id="29" w:name="_Toc12789058"/>
      <w:r>
        <w:rPr>
          <w:rFonts w:hint="eastAsia" w:ascii="宋体" w:hAnsi="宋体"/>
          <w:b/>
          <w:color w:val="000000"/>
          <w:sz w:val="21"/>
          <w:szCs w:val="21"/>
        </w:rPr>
        <w:t>“※”标注的服务需求为符合性审查中的实质性要求，投标文件若不满足按无效投标处理。</w:t>
      </w:r>
    </w:p>
    <w:bookmarkEnd w:id="27"/>
    <w:bookmarkEnd w:id="28"/>
    <w:p>
      <w:pPr>
        <w:pStyle w:val="6"/>
        <w:spacing w:before="0" w:after="0" w:line="360" w:lineRule="auto"/>
        <w:ind w:firstLine="482" w:firstLineChars="200"/>
        <w:rPr>
          <w:rFonts w:ascii="宋体" w:hAnsi="宋体"/>
          <w:color w:val="000000"/>
          <w:sz w:val="24"/>
          <w:szCs w:val="24"/>
        </w:rPr>
      </w:pPr>
      <w:bookmarkStart w:id="30" w:name="_Toc45035075"/>
      <w:bookmarkStart w:id="31" w:name="_Toc26314"/>
      <w:bookmarkStart w:id="32" w:name="_Toc42624888"/>
      <w:r>
        <w:rPr>
          <w:rFonts w:hint="eastAsia" w:ascii="宋体" w:hAnsi="宋体"/>
          <w:color w:val="000000"/>
          <w:sz w:val="24"/>
          <w:szCs w:val="24"/>
        </w:rPr>
        <w:t>一、项目概况</w:t>
      </w:r>
      <w:bookmarkEnd w:id="30"/>
      <w:bookmarkEnd w:id="31"/>
    </w:p>
    <w:p>
      <w:pPr>
        <w:snapToGrid w:val="0"/>
        <w:spacing w:line="360" w:lineRule="auto"/>
        <w:ind w:firstLine="480" w:firstLineChars="200"/>
        <w:rPr>
          <w:rFonts w:ascii="宋体" w:hAnsi="宋体"/>
          <w:color w:val="000000"/>
          <w:sz w:val="24"/>
          <w:szCs w:val="24"/>
        </w:rPr>
      </w:pPr>
      <w:bookmarkStart w:id="33" w:name="_Toc45035076"/>
      <w:r>
        <w:rPr>
          <w:rFonts w:hint="eastAsia" w:ascii="宋体" w:hAnsi="宋体"/>
          <w:color w:val="000000"/>
          <w:sz w:val="24"/>
          <w:szCs w:val="24"/>
        </w:rPr>
        <w:t>（一）主要建设目标。</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国际上，铁路口岸及相关运输地点的名称涉及多种语言，中文翻译的规范性和准确性将对铁路运输国际贸易的效率产生影响。为促进口岸高质量发展，推进口岸标准化、规范化建设，优化口岸营商环境，拟建立一套对铁路口岸贸易地点唯一名称和代码标识，减少因标准差异造成的贸易障碍，提升国际贸易便利化水平。 </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（二）主要建设内容。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建设中国及世界主要铁路口岸及相关地点代码标准，包括但不限于铁路口岸及相关地点的英文名称、中文名称及代码、所在国家地区等属性，形成标准化，满足口岸管理部门、标准化委员会、从事国际贸易的企业、跨境运输的企业等机构，在国际贸易活动中涉及铁路口岸及相关地点的数据交换和信息处理，并与国际相关标准接轨。</w:t>
      </w:r>
    </w:p>
    <w:p>
      <w:pPr>
        <w:pStyle w:val="6"/>
        <w:spacing w:before="0" w:after="0" w:line="360" w:lineRule="auto"/>
        <w:ind w:firstLine="482" w:firstLineChars="200"/>
        <w:rPr>
          <w:rFonts w:ascii="宋体" w:hAnsi="宋体"/>
          <w:color w:val="000000"/>
          <w:sz w:val="24"/>
          <w:szCs w:val="24"/>
        </w:rPr>
      </w:pPr>
      <w:bookmarkStart w:id="34" w:name="_Toc14686"/>
      <w:r>
        <w:rPr>
          <w:rFonts w:hint="eastAsia" w:ascii="宋体" w:hAnsi="宋体"/>
          <w:color w:val="000000"/>
          <w:sz w:val="24"/>
          <w:szCs w:val="24"/>
        </w:rPr>
        <w:t>※二、服务内容</w:t>
      </w:r>
      <w:bookmarkEnd w:id="33"/>
      <w:bookmarkEnd w:id="34"/>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（一）背景调研：调研当前国内外相关组织对铁路口岸的标识方法、已有的体系、使用现状及存在的问题。根据调研情况，研究制定标准遵循的体系、收录原则及范围。</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标准编制：编制形成中国及世界铁路主要铁路口岸及相关地点国家标准征求意见稿、标准编制说明及有关材料。要求制定过程应遵循《国家标准制修订管理办法》，对铁路口岸及相关地点名称须进行规范化翻译，口岸英文名称应遵循国际标准，口岸中文名称应遵照我国地名委员会对地名的翻译原则。</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标准征求意见、审查：按照采购人时间计划安排，完成国家标准制修订程序开展国家标准的征求意见、专家审查等工作，根据各阶段反馈意见情况修改标准，形成送审稿、报批稿、意见处理表等规范文档，报送国家标准化管理委员会审核后正式发布。</w:t>
      </w:r>
    </w:p>
    <w:p>
      <w:pPr>
        <w:pStyle w:val="6"/>
        <w:spacing w:before="0" w:after="0" w:line="360" w:lineRule="auto"/>
        <w:ind w:firstLine="482" w:firstLineChars="200"/>
        <w:rPr>
          <w:rFonts w:ascii="宋体" w:hAnsi="宋体"/>
          <w:color w:val="000000"/>
          <w:sz w:val="24"/>
          <w:szCs w:val="24"/>
        </w:rPr>
      </w:pPr>
      <w:bookmarkStart w:id="35" w:name="_Toc29870"/>
      <w:r>
        <w:rPr>
          <w:rFonts w:hint="eastAsia" w:ascii="宋体" w:hAnsi="宋体"/>
          <w:color w:val="000000"/>
          <w:sz w:val="24"/>
          <w:szCs w:val="24"/>
        </w:rPr>
        <w:t>※三、保密要求</w:t>
      </w:r>
      <w:bookmarkEnd w:id="32"/>
      <w:bookmarkEnd w:id="35"/>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成交供应商在本项目执行过程中应对所获悉的所有资料进行保密，未经采购人允许不得随意公布、不得转交给第三方。成交供应商若有违反按保密规定的，采购人有权终止合同；情节严重的，采购人还将权追究其相关法律责任。</w:t>
      </w:r>
    </w:p>
    <w:p>
      <w:pPr>
        <w:pStyle w:val="5"/>
        <w:pageBreakBefore/>
        <w:spacing w:line="360" w:lineRule="auto"/>
        <w:jc w:val="center"/>
        <w:rPr>
          <w:rFonts w:ascii="宋体" w:hAnsi="宋体" w:eastAsia="宋体"/>
          <w:color w:val="000000"/>
          <w:sz w:val="36"/>
          <w:szCs w:val="30"/>
        </w:rPr>
      </w:pPr>
      <w:bookmarkStart w:id="36" w:name="_Toc10247"/>
      <w:r>
        <w:rPr>
          <w:rFonts w:hint="eastAsia" w:ascii="宋体" w:hAnsi="宋体" w:eastAsia="宋体"/>
          <w:color w:val="000000"/>
          <w:sz w:val="36"/>
          <w:szCs w:val="30"/>
        </w:rPr>
        <w:t>第三篇  项目商务需求</w:t>
      </w:r>
      <w:bookmarkEnd w:id="29"/>
      <w:bookmarkEnd w:id="36"/>
    </w:p>
    <w:p>
      <w:pPr>
        <w:snapToGrid w:val="0"/>
        <w:spacing w:line="360" w:lineRule="auto"/>
        <w:ind w:firstLine="422" w:firstLineChars="200"/>
        <w:rPr>
          <w:rFonts w:ascii="宋体" w:hAnsi="宋体"/>
          <w:b/>
          <w:color w:val="000000"/>
          <w:sz w:val="24"/>
          <w:szCs w:val="24"/>
        </w:rPr>
      </w:pPr>
      <w:bookmarkStart w:id="37" w:name="_Toc267320049"/>
      <w:r>
        <w:rPr>
          <w:rFonts w:hint="eastAsia" w:ascii="宋体" w:hAnsi="宋体"/>
          <w:b/>
          <w:color w:val="000000"/>
          <w:sz w:val="21"/>
          <w:szCs w:val="21"/>
        </w:rPr>
        <w:t>“※”标注的要求为符合性审查中的实质性要求，投标文件若不满足按无效投标处理。</w:t>
      </w:r>
    </w:p>
    <w:bookmarkEnd w:id="37"/>
    <w:p>
      <w:pPr>
        <w:pStyle w:val="6"/>
        <w:spacing w:before="0" w:after="0" w:line="360" w:lineRule="auto"/>
        <w:ind w:firstLine="482" w:firstLineChars="200"/>
        <w:rPr>
          <w:rFonts w:ascii="宋体" w:hAnsi="宋体"/>
          <w:sz w:val="24"/>
          <w:szCs w:val="24"/>
        </w:rPr>
      </w:pPr>
      <w:bookmarkStart w:id="38" w:name="_Toc83905718"/>
      <w:bookmarkStart w:id="39" w:name="_Toc51854596"/>
      <w:bookmarkStart w:id="40" w:name="_Toc14860569"/>
      <w:bookmarkStart w:id="41" w:name="_Toc484611845"/>
      <w:bookmarkStart w:id="42" w:name="_Toc8911"/>
      <w:r>
        <w:rPr>
          <w:rFonts w:hint="eastAsia" w:ascii="宋体" w:hAnsi="宋体"/>
          <w:sz w:val="24"/>
          <w:szCs w:val="24"/>
        </w:rPr>
        <w:t>一、服务时间、地点及验收方式</w:t>
      </w:r>
      <w:bookmarkEnd w:id="38"/>
      <w:bookmarkEnd w:id="39"/>
      <w:bookmarkEnd w:id="40"/>
      <w:bookmarkEnd w:id="41"/>
      <w:bookmarkEnd w:id="42"/>
    </w:p>
    <w:p>
      <w:pPr>
        <w:snapToGrid w:val="0"/>
        <w:spacing w:line="360" w:lineRule="auto"/>
        <w:ind w:firstLine="482" w:firstLineChars="200"/>
        <w:rPr>
          <w:b/>
          <w:bCs/>
          <w:sz w:val="24"/>
          <w:szCs w:val="24"/>
        </w:rPr>
      </w:pPr>
      <w:bookmarkStart w:id="43" w:name="_Toc344475121"/>
      <w:r>
        <w:rPr>
          <w:rFonts w:hint="eastAsia" w:ascii="宋体" w:hAnsi="宋体" w:cs="宋体"/>
          <w:b/>
          <w:bCs/>
          <w:sz w:val="24"/>
          <w:szCs w:val="24"/>
        </w:rPr>
        <w:t>※</w:t>
      </w:r>
      <w:r>
        <w:rPr>
          <w:rFonts w:hint="eastAsia"/>
          <w:b/>
          <w:bCs/>
          <w:sz w:val="24"/>
          <w:szCs w:val="24"/>
        </w:rPr>
        <w:t>（一）服务时间：</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合同签订之日起至项目验收完成之日止。</w:t>
      </w:r>
    </w:p>
    <w:p>
      <w:pPr>
        <w:snapToGrid w:val="0"/>
        <w:spacing w:line="360" w:lineRule="auto"/>
        <w:ind w:firstLine="482" w:firstLineChars="200"/>
        <w:rPr>
          <w:b/>
          <w:bCs/>
          <w:sz w:val="24"/>
          <w:szCs w:val="24"/>
        </w:rPr>
      </w:pPr>
      <w:r>
        <w:rPr>
          <w:rFonts w:hint="eastAsia"/>
          <w:b/>
          <w:bCs/>
          <w:sz w:val="24"/>
          <w:szCs w:val="24"/>
        </w:rPr>
        <w:t>（二）地点：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重庆电子口岸中心同意或指定地点。</w:t>
      </w:r>
    </w:p>
    <w:p>
      <w:pPr>
        <w:snapToGrid w:val="0"/>
        <w:spacing w:line="360" w:lineRule="auto"/>
        <w:ind w:firstLine="482" w:firstLineChars="200"/>
        <w:rPr>
          <w:b/>
          <w:bCs/>
          <w:sz w:val="24"/>
          <w:szCs w:val="24"/>
        </w:rPr>
      </w:pPr>
      <w:r>
        <w:rPr>
          <w:rFonts w:hint="eastAsia"/>
          <w:b/>
          <w:bCs/>
          <w:sz w:val="24"/>
          <w:szCs w:val="24"/>
        </w:rPr>
        <w:t>（三）验收方式：</w:t>
      </w:r>
    </w:p>
    <w:p>
      <w:pPr>
        <w:snapToGrid w:val="0"/>
        <w:spacing w:line="360" w:lineRule="auto"/>
        <w:ind w:firstLine="480" w:firstLineChars="200"/>
        <w:rPr>
          <w:sz w:val="24"/>
          <w:szCs w:val="24"/>
        </w:rPr>
      </w:pPr>
      <w:r>
        <w:rPr>
          <w:rFonts w:hint="eastAsia"/>
          <w:sz w:val="24"/>
          <w:szCs w:val="24"/>
        </w:rPr>
        <w:t>1.验收单位：重庆电子口岸中心。</w:t>
      </w:r>
    </w:p>
    <w:p>
      <w:pPr>
        <w:snapToGrid w:val="0"/>
        <w:spacing w:line="360" w:lineRule="auto"/>
        <w:ind w:firstLine="480" w:firstLineChars="200"/>
        <w:rPr>
          <w:sz w:val="24"/>
          <w:szCs w:val="24"/>
        </w:rPr>
      </w:pPr>
      <w:r>
        <w:rPr>
          <w:rFonts w:hint="eastAsia"/>
          <w:sz w:val="24"/>
          <w:szCs w:val="24"/>
        </w:rPr>
        <w:t>2.验收标准：</w:t>
      </w:r>
      <w:r>
        <w:rPr>
          <w:rFonts w:hint="eastAsia" w:ascii="宋体" w:hAnsi="宋体"/>
          <w:color w:val="000000"/>
          <w:sz w:val="24"/>
          <w:szCs w:val="24"/>
        </w:rPr>
        <w:t>按照国家及行业相关标准、竞争性比选文件规定对成交供应商的服务进行验收，如验收达不到相关规定要求，视为该项目验收不合格，采购人有权立即终止合同。由此对采购人造成一定的损失，成交供应商应承担一切责任，并赔偿所造成的损失。</w:t>
      </w:r>
    </w:p>
    <w:p>
      <w:pPr>
        <w:pStyle w:val="6"/>
        <w:spacing w:before="0" w:after="0" w:line="360" w:lineRule="auto"/>
        <w:ind w:firstLine="482" w:firstLineChars="200"/>
        <w:rPr>
          <w:sz w:val="24"/>
          <w:szCs w:val="24"/>
        </w:rPr>
      </w:pPr>
      <w:bookmarkStart w:id="44" w:name="_Toc484611846"/>
      <w:bookmarkStart w:id="45" w:name="_Toc14860570"/>
      <w:bookmarkStart w:id="46" w:name="_Toc83905719"/>
      <w:bookmarkStart w:id="47" w:name="_Toc51854597"/>
      <w:bookmarkStart w:id="48" w:name="_Toc26092"/>
      <w:r>
        <w:rPr>
          <w:rFonts w:hint="eastAsia"/>
          <w:sz w:val="24"/>
          <w:szCs w:val="24"/>
        </w:rPr>
        <w:t>二、</w:t>
      </w:r>
      <w:bookmarkEnd w:id="43"/>
      <w:r>
        <w:rPr>
          <w:rFonts w:hint="eastAsia"/>
          <w:sz w:val="24"/>
          <w:szCs w:val="24"/>
        </w:rPr>
        <w:t>报价要求</w:t>
      </w:r>
      <w:bookmarkEnd w:id="44"/>
      <w:bookmarkEnd w:id="45"/>
      <w:bookmarkEnd w:id="46"/>
      <w:bookmarkEnd w:id="47"/>
      <w:bookmarkEnd w:id="48"/>
    </w:p>
    <w:p>
      <w:pPr>
        <w:snapToGrid w:val="0"/>
        <w:spacing w:line="360" w:lineRule="auto"/>
        <w:ind w:firstLine="480" w:firstLineChars="200"/>
        <w:rPr>
          <w:sz w:val="24"/>
          <w:szCs w:val="24"/>
        </w:rPr>
      </w:pPr>
      <w:r>
        <w:rPr>
          <w:rFonts w:hint="eastAsia"/>
          <w:sz w:val="24"/>
          <w:szCs w:val="24"/>
        </w:rPr>
        <w:t>投标报价包括完成本项目所需的包括（但不限于）服务费、咨询费、文件编制费、利润、税金及其它与本项目相关的一切费用。因成交供应商自身原因造成漏报、少报皆由其自行承担责任，采购人不再补偿。</w:t>
      </w:r>
    </w:p>
    <w:p>
      <w:pPr>
        <w:pStyle w:val="6"/>
        <w:spacing w:before="0" w:after="0" w:line="360" w:lineRule="auto"/>
        <w:ind w:firstLine="482" w:firstLineChars="200"/>
        <w:rPr>
          <w:sz w:val="24"/>
          <w:szCs w:val="24"/>
        </w:rPr>
      </w:pPr>
      <w:bookmarkStart w:id="49" w:name="_Toc484611849"/>
      <w:bookmarkStart w:id="50" w:name="_Toc51854598"/>
      <w:bookmarkStart w:id="51" w:name="_Toc344475122"/>
      <w:bookmarkStart w:id="52" w:name="_Toc14860571"/>
      <w:bookmarkStart w:id="53" w:name="_Toc83905720"/>
      <w:bookmarkStart w:id="54" w:name="_Toc27750"/>
      <w:r>
        <w:rPr>
          <w:sz w:val="24"/>
          <w:szCs w:val="24"/>
        </w:rPr>
        <w:t>※</w:t>
      </w:r>
      <w:r>
        <w:rPr>
          <w:rFonts w:hint="eastAsia"/>
          <w:sz w:val="24"/>
          <w:szCs w:val="24"/>
        </w:rPr>
        <w:t>三、付款方式</w:t>
      </w:r>
      <w:bookmarkEnd w:id="49"/>
      <w:bookmarkEnd w:id="50"/>
      <w:bookmarkEnd w:id="51"/>
      <w:bookmarkEnd w:id="52"/>
      <w:bookmarkEnd w:id="53"/>
      <w:bookmarkEnd w:id="54"/>
    </w:p>
    <w:p>
      <w:pPr>
        <w:snapToGrid w:val="0"/>
        <w:spacing w:line="360" w:lineRule="auto"/>
        <w:ind w:firstLine="480" w:firstLineChars="200"/>
        <w:rPr>
          <w:sz w:val="24"/>
          <w:szCs w:val="24"/>
        </w:rPr>
      </w:pPr>
      <w:bookmarkStart w:id="55" w:name="_Toc344475123"/>
      <w:r>
        <w:rPr>
          <w:rFonts w:hint="eastAsia"/>
          <w:sz w:val="24"/>
          <w:szCs w:val="24"/>
        </w:rPr>
        <w:t>合同签订后，采购人向成交供应商支付</w:t>
      </w:r>
      <w:r>
        <w:rPr>
          <w:sz w:val="24"/>
          <w:szCs w:val="24"/>
        </w:rPr>
        <w:t>70</w:t>
      </w:r>
      <w:r>
        <w:rPr>
          <w:rFonts w:hint="eastAsia"/>
          <w:sz w:val="24"/>
          <w:szCs w:val="24"/>
        </w:rPr>
        <w:t>%款项；形成标准报批稿，并通过国家标准化管理委员会审核通过且项目验收合格后，采购人向成交供应商支付剩余</w:t>
      </w:r>
      <w:r>
        <w:rPr>
          <w:sz w:val="24"/>
          <w:szCs w:val="24"/>
        </w:rPr>
        <w:t>30</w:t>
      </w:r>
      <w:r>
        <w:rPr>
          <w:rFonts w:hint="eastAsia"/>
          <w:sz w:val="24"/>
          <w:szCs w:val="24"/>
        </w:rPr>
        <w:t>%款项。每次付款前，成交供应商向采购人提供相应金额的发票。</w:t>
      </w:r>
    </w:p>
    <w:p>
      <w:pPr>
        <w:pStyle w:val="6"/>
        <w:spacing w:before="0" w:after="0" w:line="360" w:lineRule="auto"/>
        <w:ind w:firstLine="482" w:firstLineChars="200"/>
        <w:rPr>
          <w:sz w:val="24"/>
          <w:szCs w:val="24"/>
        </w:rPr>
      </w:pPr>
      <w:bookmarkStart w:id="56" w:name="_Toc14860572"/>
      <w:bookmarkStart w:id="57" w:name="_Toc51854600"/>
      <w:bookmarkStart w:id="58" w:name="_Toc484611850"/>
      <w:bookmarkStart w:id="59" w:name="_Toc83905721"/>
      <w:bookmarkStart w:id="60" w:name="_Toc27379"/>
      <w:r>
        <w:rPr>
          <w:sz w:val="24"/>
          <w:szCs w:val="24"/>
        </w:rPr>
        <w:t>※</w:t>
      </w:r>
      <w:r>
        <w:rPr>
          <w:rFonts w:hint="eastAsia"/>
          <w:sz w:val="24"/>
          <w:szCs w:val="24"/>
        </w:rPr>
        <w:t>四、知识产权</w:t>
      </w:r>
      <w:bookmarkEnd w:id="55"/>
      <w:bookmarkEnd w:id="56"/>
      <w:bookmarkEnd w:id="57"/>
      <w:bookmarkEnd w:id="58"/>
      <w:bookmarkEnd w:id="59"/>
      <w:bookmarkEnd w:id="60"/>
    </w:p>
    <w:p>
      <w:pPr>
        <w:snapToGrid w:val="0"/>
        <w:spacing w:line="360" w:lineRule="auto"/>
        <w:ind w:firstLine="480" w:firstLineChars="200"/>
        <w:rPr>
          <w:sz w:val="24"/>
          <w:szCs w:val="24"/>
        </w:rPr>
      </w:pPr>
      <w:r>
        <w:rPr>
          <w:rFonts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360" w:lineRule="auto"/>
        <w:ind w:firstLine="482" w:firstLineChars="200"/>
        <w:rPr>
          <w:rFonts w:ascii="宋体" w:hAnsi="宋体"/>
          <w:b/>
          <w:bCs/>
          <w:color w:val="0C0C0C"/>
          <w:sz w:val="24"/>
          <w:szCs w:val="24"/>
        </w:rPr>
      </w:pPr>
      <w:r>
        <w:rPr>
          <w:rFonts w:ascii="宋体" w:hAnsi="宋体"/>
          <w:b/>
          <w:bCs/>
          <w:color w:val="0C0C0C"/>
          <w:sz w:val="24"/>
          <w:szCs w:val="24"/>
        </w:rPr>
        <w:t>本项目知识产权所有权均归采购人所有。</w:t>
      </w:r>
    </w:p>
    <w:p>
      <w:pPr>
        <w:pStyle w:val="6"/>
        <w:spacing w:before="0" w:after="0" w:line="360" w:lineRule="auto"/>
        <w:ind w:firstLine="482" w:firstLineChars="200"/>
        <w:rPr>
          <w:sz w:val="24"/>
          <w:szCs w:val="24"/>
        </w:rPr>
      </w:pPr>
      <w:bookmarkStart w:id="61" w:name="_Toc83905722"/>
      <w:bookmarkStart w:id="62" w:name="_Toc51854601"/>
      <w:bookmarkStart w:id="63" w:name="_Toc14860573"/>
      <w:bookmarkStart w:id="64" w:name="_Toc484611852"/>
      <w:bookmarkStart w:id="65" w:name="_Toc29963"/>
      <w:bookmarkStart w:id="66" w:name="_Toc344475125"/>
      <w:r>
        <w:rPr>
          <w:rFonts w:hint="eastAsia"/>
          <w:sz w:val="24"/>
          <w:szCs w:val="24"/>
        </w:rPr>
        <w:t>五、其他</w:t>
      </w:r>
      <w:bookmarkEnd w:id="61"/>
      <w:bookmarkEnd w:id="62"/>
      <w:bookmarkEnd w:id="63"/>
      <w:bookmarkEnd w:id="64"/>
      <w:bookmarkEnd w:id="65"/>
    </w:p>
    <w:bookmarkEnd w:id="66"/>
    <w:p>
      <w:pPr>
        <w:snapToGrid w:val="0"/>
        <w:spacing w:line="360" w:lineRule="auto"/>
        <w:ind w:firstLine="480" w:firstLineChars="200"/>
        <w:rPr>
          <w:sz w:val="24"/>
          <w:szCs w:val="24"/>
        </w:rPr>
      </w:pPr>
      <w:r>
        <w:rPr>
          <w:rFonts w:hint="eastAsia"/>
          <w:sz w:val="24"/>
          <w:szCs w:val="24"/>
        </w:rPr>
        <w:t>其他未尽事宜由供需双方在采购合同中详细约定。</w:t>
      </w:r>
    </w:p>
    <w:p>
      <w:pPr>
        <w:pStyle w:val="5"/>
        <w:pageBreakBefore/>
        <w:spacing w:line="360" w:lineRule="auto"/>
        <w:jc w:val="center"/>
        <w:rPr>
          <w:rFonts w:ascii="宋体" w:hAnsi="宋体" w:eastAsia="宋体"/>
          <w:color w:val="000000"/>
          <w:sz w:val="36"/>
          <w:szCs w:val="30"/>
        </w:rPr>
      </w:pPr>
      <w:bookmarkStart w:id="67" w:name="_Toc21113"/>
      <w:r>
        <w:rPr>
          <w:rFonts w:hint="eastAsia" w:ascii="宋体" w:hAnsi="宋体" w:eastAsia="宋体"/>
          <w:color w:val="000000"/>
          <w:sz w:val="36"/>
          <w:szCs w:val="30"/>
        </w:rPr>
        <w:t>第四篇  比选程序及方法、评审标准、无效响应和采购终止</w:t>
      </w:r>
      <w:bookmarkEnd w:id="67"/>
    </w:p>
    <w:p>
      <w:pPr>
        <w:pStyle w:val="6"/>
        <w:snapToGrid w:val="0"/>
        <w:spacing w:before="0" w:after="0" w:line="360" w:lineRule="auto"/>
        <w:ind w:firstLine="482" w:firstLineChars="200"/>
        <w:rPr>
          <w:rFonts w:ascii="宋体" w:hAnsi="宋体"/>
          <w:color w:val="000000"/>
          <w:sz w:val="24"/>
          <w:szCs w:val="24"/>
        </w:rPr>
      </w:pPr>
      <w:bookmarkStart w:id="68" w:name="_Toc24641"/>
      <w:r>
        <w:rPr>
          <w:rFonts w:hint="eastAsia" w:ascii="宋体" w:hAnsi="宋体"/>
          <w:color w:val="000000"/>
          <w:sz w:val="24"/>
          <w:szCs w:val="24"/>
        </w:rPr>
        <w:t>一、比选程序及方法</w:t>
      </w:r>
      <w:bookmarkEnd w:id="68"/>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（一）比选按竞争性比选文件规定的时间和地点进行，由本项目依法组建的评审委员会按比选文件内容进行。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（二）评审委员会对各供应商的资格条件、响应文件的有效性、完整性和响应程度进行审查。各供应商只有在完全符合要求的前提下，才能参与正式比选。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宋体" w:hAnsi="宋体" w:cs="宋体"/>
          <w:color w:val="000000"/>
          <w:kern w:val="0"/>
          <w:sz w:val="24"/>
          <w:szCs w:val="24"/>
        </w:rPr>
      </w:pPr>
      <w:r>
        <w:rPr>
          <w:rFonts w:hint="eastAsia" w:ascii="宋体" w:hAnsi="宋体"/>
          <w:color w:val="000000"/>
          <w:sz w:val="24"/>
          <w:szCs w:val="24"/>
        </w:rPr>
        <w:t>1.</w:t>
      </w:r>
      <w:r>
        <w:rPr>
          <w:rFonts w:hint="eastAsia" w:ascii="宋体" w:hAnsi="宋体" w:cs="宋体"/>
          <w:color w:val="000000"/>
          <w:kern w:val="0"/>
          <w:sz w:val="24"/>
          <w:szCs w:val="24"/>
        </w:rPr>
        <w:t>资格性检查。依据法律法规和竞争性比选文件的规定，对响应文件中的资格证明、比选保证金等进行审查，以确定供应商是否具备比选资格。资格性检查资料表如下：</w:t>
      </w:r>
    </w:p>
    <w:tbl>
      <w:tblPr>
        <w:tblStyle w:val="58"/>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806"/>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46" w:type="dxa"/>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4082" w:type="dxa"/>
            <w:gridSpan w:val="2"/>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检查因素</w:t>
            </w:r>
          </w:p>
        </w:tc>
        <w:tc>
          <w:tcPr>
            <w:tcW w:w="4740" w:type="dxa"/>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846" w:type="dxa"/>
            <w:vMerge w:val="restart"/>
            <w:vAlign w:val="center"/>
          </w:tcPr>
          <w:p>
            <w:pPr>
              <w:snapToGrid w:val="0"/>
              <w:jc w:val="center"/>
              <w:rPr>
                <w:rFonts w:ascii="宋体" w:hAnsi="宋体"/>
                <w:color w:val="000000"/>
                <w:sz w:val="21"/>
                <w:szCs w:val="21"/>
              </w:rPr>
            </w:pPr>
            <w:r>
              <w:rPr>
                <w:rFonts w:hint="eastAsia" w:ascii="宋体" w:hAnsi="宋体"/>
                <w:color w:val="000000"/>
                <w:sz w:val="21"/>
                <w:szCs w:val="21"/>
              </w:rPr>
              <w:t>（一）</w:t>
            </w:r>
          </w:p>
        </w:tc>
        <w:tc>
          <w:tcPr>
            <w:tcW w:w="1276" w:type="dxa"/>
            <w:vMerge w:val="restart"/>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《中华人民共和国政府采购法》第二十二条规定</w:t>
            </w:r>
          </w:p>
        </w:tc>
        <w:tc>
          <w:tcPr>
            <w:tcW w:w="2806" w:type="dxa"/>
            <w:vAlign w:val="center"/>
          </w:tcPr>
          <w:p>
            <w:pPr>
              <w:snapToGrid w:val="0"/>
              <w:rPr>
                <w:rFonts w:ascii="宋体" w:hAnsi="宋体"/>
                <w:color w:val="000000"/>
                <w:sz w:val="21"/>
                <w:szCs w:val="21"/>
              </w:rPr>
            </w:pPr>
            <w:r>
              <w:rPr>
                <w:rFonts w:hint="eastAsia" w:ascii="宋体" w:hAnsi="宋体"/>
                <w:color w:val="000000"/>
                <w:sz w:val="21"/>
                <w:szCs w:val="21"/>
              </w:rPr>
              <w:t>1.具有独立承担民事责任的能力</w:t>
            </w:r>
          </w:p>
        </w:tc>
        <w:tc>
          <w:tcPr>
            <w:tcW w:w="4740" w:type="dxa"/>
            <w:vAlign w:val="center"/>
          </w:tcPr>
          <w:p>
            <w:pPr>
              <w:snapToGrid w:val="0"/>
              <w:rPr>
                <w:rFonts w:ascii="宋体" w:hAnsi="宋体"/>
                <w:color w:val="000000"/>
                <w:sz w:val="21"/>
                <w:szCs w:val="21"/>
              </w:rPr>
            </w:pPr>
            <w:r>
              <w:rPr>
                <w:rFonts w:hint="eastAsia" w:ascii="宋体" w:hAnsi="宋体"/>
                <w:color w:val="000000"/>
                <w:sz w:val="21"/>
                <w:szCs w:val="21"/>
              </w:rPr>
              <w:t>供应商法人营业执照（副本）或社会团体法人登记证书（副本）或民办非企业单位法人登记证书（副本）或事业单位法人证书（副本）或个体工商户营业执照或有效的自然人身份证明（提供复印件）；</w:t>
            </w:r>
          </w:p>
          <w:p>
            <w:pPr>
              <w:snapToGrid w:val="0"/>
              <w:rPr>
                <w:rFonts w:ascii="宋体" w:hAnsi="宋体"/>
                <w:color w:val="000000"/>
                <w:sz w:val="21"/>
                <w:szCs w:val="21"/>
              </w:rPr>
            </w:pPr>
            <w:r>
              <w:rPr>
                <w:rFonts w:hint="eastAsia" w:ascii="宋体" w:hAnsi="宋体"/>
                <w:color w:val="000000"/>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846" w:type="dxa"/>
            <w:vMerge w:val="continue"/>
            <w:vAlign w:val="center"/>
          </w:tcPr>
          <w:p>
            <w:pPr>
              <w:snapToGrid w:val="0"/>
              <w:jc w:val="center"/>
              <w:rPr>
                <w:rFonts w:ascii="宋体" w:hAnsi="宋体"/>
                <w:color w:val="000000"/>
                <w:sz w:val="21"/>
                <w:szCs w:val="21"/>
              </w:rPr>
            </w:pPr>
          </w:p>
        </w:tc>
        <w:tc>
          <w:tcPr>
            <w:tcW w:w="1276" w:type="dxa"/>
            <w:vMerge w:val="continue"/>
            <w:vAlign w:val="center"/>
          </w:tcPr>
          <w:p>
            <w:pPr>
              <w:snapToGrid w:val="0"/>
              <w:rPr>
                <w:rFonts w:ascii="宋体" w:hAnsi="宋体" w:cs="仿宋_GB2312"/>
                <w:color w:val="000000"/>
                <w:sz w:val="21"/>
                <w:szCs w:val="21"/>
                <w:lang w:val="zh-CN"/>
              </w:rPr>
            </w:pPr>
          </w:p>
        </w:tc>
        <w:tc>
          <w:tcPr>
            <w:tcW w:w="2806" w:type="dxa"/>
            <w:vAlign w:val="center"/>
          </w:tcPr>
          <w:p>
            <w:pPr>
              <w:snapToGrid w:val="0"/>
              <w:rPr>
                <w:rFonts w:ascii="宋体" w:hAnsi="宋体"/>
                <w:color w:val="000000"/>
                <w:sz w:val="21"/>
                <w:szCs w:val="21"/>
              </w:rPr>
            </w:pPr>
            <w:r>
              <w:rPr>
                <w:rFonts w:hint="eastAsia" w:ascii="宋体" w:hAnsi="宋体" w:cs="仿宋_GB2312"/>
                <w:color w:val="000000"/>
                <w:sz w:val="21"/>
                <w:szCs w:val="21"/>
                <w:lang w:val="zh-CN"/>
              </w:rPr>
              <w:t>2.</w:t>
            </w:r>
            <w:r>
              <w:rPr>
                <w:rFonts w:hint="eastAsia" w:ascii="宋体" w:hAnsi="宋体"/>
                <w:color w:val="000000"/>
                <w:sz w:val="21"/>
                <w:szCs w:val="21"/>
              </w:rPr>
              <w:t>具有良好的商业信誉和健全的财务会计制度</w:t>
            </w:r>
          </w:p>
        </w:tc>
        <w:tc>
          <w:tcPr>
            <w:tcW w:w="4740" w:type="dxa"/>
            <w:vMerge w:val="restart"/>
            <w:vAlign w:val="center"/>
          </w:tcPr>
          <w:p>
            <w:pPr>
              <w:snapToGrid w:val="0"/>
              <w:rPr>
                <w:rFonts w:ascii="宋体" w:hAnsi="宋体"/>
                <w:color w:val="000000"/>
                <w:sz w:val="21"/>
                <w:szCs w:val="21"/>
              </w:rPr>
            </w:pPr>
            <w:r>
              <w:rPr>
                <w:rFonts w:hint="eastAsia" w:ascii="宋体" w:hAnsi="宋体"/>
                <w:color w:val="000000"/>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846" w:type="dxa"/>
            <w:vMerge w:val="continue"/>
            <w:vAlign w:val="center"/>
          </w:tcPr>
          <w:p>
            <w:pPr>
              <w:snapToGrid w:val="0"/>
              <w:jc w:val="center"/>
              <w:rPr>
                <w:rFonts w:ascii="宋体" w:hAnsi="宋体"/>
                <w:color w:val="000000"/>
                <w:sz w:val="21"/>
                <w:szCs w:val="21"/>
              </w:rPr>
            </w:pPr>
          </w:p>
        </w:tc>
        <w:tc>
          <w:tcPr>
            <w:tcW w:w="1276" w:type="dxa"/>
            <w:vMerge w:val="continue"/>
            <w:vAlign w:val="center"/>
          </w:tcPr>
          <w:p>
            <w:pPr>
              <w:snapToGrid w:val="0"/>
              <w:rPr>
                <w:rFonts w:ascii="宋体" w:hAnsi="宋体" w:cs="仿宋_GB2312"/>
                <w:color w:val="000000"/>
                <w:sz w:val="21"/>
                <w:szCs w:val="21"/>
                <w:lang w:val="zh-CN"/>
              </w:rPr>
            </w:pPr>
          </w:p>
        </w:tc>
        <w:tc>
          <w:tcPr>
            <w:tcW w:w="2806" w:type="dxa"/>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3.具有履行合同所必需的设备和专业技术能力</w:t>
            </w:r>
          </w:p>
        </w:tc>
        <w:tc>
          <w:tcPr>
            <w:tcW w:w="4740" w:type="dxa"/>
            <w:vMerge w:val="continue"/>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46" w:type="dxa"/>
            <w:vMerge w:val="continue"/>
            <w:vAlign w:val="center"/>
          </w:tcPr>
          <w:p>
            <w:pPr>
              <w:snapToGrid w:val="0"/>
              <w:jc w:val="center"/>
              <w:rPr>
                <w:rFonts w:ascii="宋体" w:hAnsi="宋体"/>
                <w:color w:val="000000"/>
                <w:sz w:val="21"/>
                <w:szCs w:val="21"/>
              </w:rPr>
            </w:pPr>
          </w:p>
        </w:tc>
        <w:tc>
          <w:tcPr>
            <w:tcW w:w="1276" w:type="dxa"/>
            <w:vMerge w:val="continue"/>
            <w:vAlign w:val="center"/>
          </w:tcPr>
          <w:p>
            <w:pPr>
              <w:snapToGrid w:val="0"/>
              <w:rPr>
                <w:rFonts w:ascii="宋体" w:hAnsi="宋体" w:cs="仿宋_GB2312"/>
                <w:color w:val="000000"/>
                <w:sz w:val="21"/>
                <w:szCs w:val="21"/>
                <w:lang w:val="zh-CN"/>
              </w:rPr>
            </w:pPr>
          </w:p>
        </w:tc>
        <w:tc>
          <w:tcPr>
            <w:tcW w:w="2806" w:type="dxa"/>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4.有依法缴纳税收的良好记录</w:t>
            </w:r>
          </w:p>
        </w:tc>
        <w:tc>
          <w:tcPr>
            <w:tcW w:w="4740" w:type="dxa"/>
            <w:vMerge w:val="continue"/>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46" w:type="dxa"/>
            <w:vMerge w:val="continue"/>
            <w:vAlign w:val="center"/>
          </w:tcPr>
          <w:p>
            <w:pPr>
              <w:snapToGrid w:val="0"/>
              <w:jc w:val="center"/>
              <w:rPr>
                <w:rFonts w:ascii="宋体" w:hAnsi="宋体"/>
                <w:color w:val="000000"/>
                <w:sz w:val="21"/>
                <w:szCs w:val="21"/>
              </w:rPr>
            </w:pPr>
          </w:p>
        </w:tc>
        <w:tc>
          <w:tcPr>
            <w:tcW w:w="1276" w:type="dxa"/>
            <w:vMerge w:val="continue"/>
            <w:vAlign w:val="center"/>
          </w:tcPr>
          <w:p>
            <w:pPr>
              <w:snapToGrid w:val="0"/>
              <w:rPr>
                <w:rFonts w:ascii="宋体" w:hAnsi="宋体" w:cs="仿宋_GB2312"/>
                <w:color w:val="000000"/>
                <w:sz w:val="21"/>
                <w:szCs w:val="21"/>
                <w:lang w:val="zh-CN"/>
              </w:rPr>
            </w:pPr>
          </w:p>
        </w:tc>
        <w:tc>
          <w:tcPr>
            <w:tcW w:w="2806" w:type="dxa"/>
            <w:vAlign w:val="center"/>
          </w:tcPr>
          <w:p>
            <w:pPr>
              <w:snapToGrid w:val="0"/>
              <w:rPr>
                <w:rFonts w:ascii="宋体" w:hAnsi="宋体" w:cs="仿宋_GB2312"/>
                <w:color w:val="000000"/>
                <w:sz w:val="21"/>
                <w:szCs w:val="21"/>
                <w:lang w:val="zh-CN"/>
              </w:rPr>
            </w:pPr>
            <w:r>
              <w:rPr>
                <w:rFonts w:hint="eastAsia" w:ascii="宋体" w:hAnsi="宋体"/>
                <w:color w:val="000000"/>
                <w:sz w:val="21"/>
                <w:szCs w:val="21"/>
              </w:rPr>
              <w:t>5.参加政府采购活动前三年内，在经营活动中没有重大违法记录</w:t>
            </w:r>
          </w:p>
        </w:tc>
        <w:tc>
          <w:tcPr>
            <w:tcW w:w="4740" w:type="dxa"/>
            <w:vMerge w:val="continue"/>
            <w:vAlign w:val="center"/>
          </w:tcPr>
          <w:p>
            <w:pPr>
              <w:snapToGrid w:val="0"/>
              <w:rPr>
                <w:rFonts w:ascii="宋体" w:hAnsi="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46" w:type="dxa"/>
            <w:vMerge w:val="continue"/>
            <w:vAlign w:val="center"/>
          </w:tcPr>
          <w:p>
            <w:pPr>
              <w:snapToGrid w:val="0"/>
              <w:jc w:val="center"/>
              <w:rPr>
                <w:rFonts w:ascii="宋体" w:hAnsi="宋体"/>
                <w:color w:val="000000"/>
                <w:sz w:val="21"/>
                <w:szCs w:val="21"/>
              </w:rPr>
            </w:pPr>
          </w:p>
        </w:tc>
        <w:tc>
          <w:tcPr>
            <w:tcW w:w="1276" w:type="dxa"/>
            <w:vMerge w:val="continue"/>
            <w:vAlign w:val="center"/>
          </w:tcPr>
          <w:p>
            <w:pPr>
              <w:snapToGrid w:val="0"/>
              <w:rPr>
                <w:rFonts w:ascii="宋体" w:hAnsi="宋体" w:cs="仿宋_GB2312"/>
                <w:color w:val="000000"/>
                <w:sz w:val="21"/>
                <w:szCs w:val="21"/>
                <w:lang w:val="zh-CN"/>
              </w:rPr>
            </w:pPr>
          </w:p>
        </w:tc>
        <w:tc>
          <w:tcPr>
            <w:tcW w:w="2806" w:type="dxa"/>
            <w:vAlign w:val="center"/>
          </w:tcPr>
          <w:p>
            <w:pPr>
              <w:snapToGrid w:val="0"/>
              <w:rPr>
                <w:rFonts w:ascii="宋体" w:hAnsi="宋体"/>
                <w:color w:val="000000"/>
                <w:sz w:val="21"/>
                <w:szCs w:val="21"/>
              </w:rPr>
            </w:pPr>
            <w:r>
              <w:rPr>
                <w:rFonts w:hint="eastAsia" w:ascii="宋体" w:hAnsi="宋体"/>
                <w:color w:val="000000"/>
                <w:sz w:val="21"/>
                <w:szCs w:val="21"/>
              </w:rPr>
              <w:t>6.法律、行政法规规定的其他条件</w:t>
            </w:r>
          </w:p>
        </w:tc>
        <w:tc>
          <w:tcPr>
            <w:tcW w:w="4740" w:type="dxa"/>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46" w:type="dxa"/>
            <w:vAlign w:val="center"/>
          </w:tcPr>
          <w:p>
            <w:pPr>
              <w:snapToGrid w:val="0"/>
              <w:jc w:val="center"/>
              <w:rPr>
                <w:rFonts w:ascii="宋体" w:hAnsi="宋体"/>
                <w:color w:val="000000"/>
                <w:sz w:val="21"/>
                <w:szCs w:val="21"/>
              </w:rPr>
            </w:pPr>
            <w:r>
              <w:rPr>
                <w:rFonts w:hint="eastAsia" w:ascii="宋体" w:hAnsi="宋体"/>
                <w:color w:val="000000"/>
                <w:sz w:val="21"/>
                <w:szCs w:val="21"/>
              </w:rPr>
              <w:t>（二）</w:t>
            </w:r>
          </w:p>
        </w:tc>
        <w:tc>
          <w:tcPr>
            <w:tcW w:w="4082" w:type="dxa"/>
            <w:gridSpan w:val="2"/>
            <w:vAlign w:val="center"/>
          </w:tcPr>
          <w:p>
            <w:pPr>
              <w:snapToGrid w:val="0"/>
              <w:rPr>
                <w:rFonts w:ascii="宋体" w:hAnsi="宋体"/>
                <w:color w:val="000000"/>
                <w:sz w:val="21"/>
                <w:szCs w:val="21"/>
              </w:rPr>
            </w:pPr>
            <w:r>
              <w:rPr>
                <w:rFonts w:hint="eastAsia" w:ascii="宋体" w:hAnsi="宋体"/>
                <w:color w:val="000000"/>
                <w:sz w:val="21"/>
                <w:szCs w:val="21"/>
              </w:rPr>
              <w:t>本项目特定资格条件</w:t>
            </w:r>
          </w:p>
        </w:tc>
        <w:tc>
          <w:tcPr>
            <w:tcW w:w="4740" w:type="dxa"/>
            <w:vAlign w:val="center"/>
          </w:tcPr>
          <w:p>
            <w:pPr>
              <w:snapToGrid w:val="0"/>
              <w:rPr>
                <w:color w:val="000000"/>
              </w:rPr>
            </w:pPr>
            <w:r>
              <w:rPr>
                <w:rFonts w:hint="eastAsia" w:ascii="宋体" w:hAnsi="宋体"/>
                <w:color w:val="000000"/>
                <w:sz w:val="21"/>
                <w:szCs w:val="21"/>
              </w:rPr>
              <w:t>按第一篇“三、供应商资格要求（二）本项目的特定资格要求”的要求提交（如果有）。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46" w:type="dxa"/>
            <w:vAlign w:val="center"/>
          </w:tcPr>
          <w:p>
            <w:pPr>
              <w:snapToGrid w:val="0"/>
              <w:jc w:val="center"/>
              <w:rPr>
                <w:rFonts w:ascii="宋体" w:hAnsi="宋体"/>
                <w:color w:val="000000"/>
                <w:sz w:val="21"/>
                <w:szCs w:val="21"/>
              </w:rPr>
            </w:pPr>
            <w:r>
              <w:rPr>
                <w:rFonts w:hint="eastAsia" w:ascii="宋体" w:hAnsi="宋体"/>
                <w:color w:val="000000"/>
                <w:sz w:val="21"/>
                <w:szCs w:val="21"/>
              </w:rPr>
              <w:t>（三）</w:t>
            </w:r>
          </w:p>
        </w:tc>
        <w:tc>
          <w:tcPr>
            <w:tcW w:w="4082" w:type="dxa"/>
            <w:gridSpan w:val="2"/>
            <w:vAlign w:val="center"/>
          </w:tcPr>
          <w:p>
            <w:pPr>
              <w:snapToGrid w:val="0"/>
              <w:rPr>
                <w:rFonts w:ascii="宋体" w:hAnsi="宋体"/>
                <w:color w:val="000000"/>
                <w:sz w:val="21"/>
                <w:szCs w:val="21"/>
              </w:rPr>
            </w:pPr>
            <w:r>
              <w:rPr>
                <w:rFonts w:hint="eastAsia" w:ascii="宋体" w:hAnsi="宋体"/>
                <w:color w:val="000000"/>
                <w:sz w:val="21"/>
                <w:szCs w:val="21"/>
              </w:rPr>
              <w:t>落实政府采购政策需满足的资格要求：</w:t>
            </w:r>
          </w:p>
        </w:tc>
        <w:tc>
          <w:tcPr>
            <w:tcW w:w="4740" w:type="dxa"/>
            <w:vAlign w:val="center"/>
          </w:tcPr>
          <w:p>
            <w:pPr>
              <w:snapToGrid w:val="0"/>
              <w:rPr>
                <w:color w:val="000000"/>
              </w:rPr>
            </w:pPr>
            <w:r>
              <w:rPr>
                <w:rFonts w:hint="eastAsia" w:ascii="宋体" w:hAnsi="宋体"/>
                <w:color w:val="000000"/>
                <w:sz w:val="21"/>
                <w:szCs w:val="21"/>
              </w:rPr>
              <w:t>按第一篇“三、供应商资格要求（三）落实政府采购政策需满足的资格要求”的要求提交（如果有）。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46" w:type="dxa"/>
            <w:vAlign w:val="center"/>
          </w:tcPr>
          <w:p>
            <w:pPr>
              <w:snapToGrid w:val="0"/>
              <w:jc w:val="center"/>
              <w:rPr>
                <w:rFonts w:ascii="宋体" w:hAnsi="宋体"/>
                <w:color w:val="000000"/>
                <w:sz w:val="21"/>
                <w:szCs w:val="21"/>
              </w:rPr>
            </w:pPr>
            <w:r>
              <w:rPr>
                <w:rFonts w:hint="eastAsia" w:ascii="宋体" w:hAnsi="宋体"/>
                <w:color w:val="000000"/>
                <w:sz w:val="21"/>
                <w:szCs w:val="21"/>
              </w:rPr>
              <w:t>（四）</w:t>
            </w:r>
          </w:p>
        </w:tc>
        <w:tc>
          <w:tcPr>
            <w:tcW w:w="4082" w:type="dxa"/>
            <w:gridSpan w:val="2"/>
            <w:vAlign w:val="center"/>
          </w:tcPr>
          <w:p>
            <w:pPr>
              <w:snapToGrid w:val="0"/>
              <w:rPr>
                <w:rFonts w:ascii="宋体" w:hAnsi="宋体"/>
                <w:color w:val="000000"/>
                <w:sz w:val="21"/>
                <w:szCs w:val="21"/>
              </w:rPr>
            </w:pPr>
            <w:r>
              <w:rPr>
                <w:rFonts w:hint="eastAsia" w:ascii="宋体" w:hAnsi="宋体"/>
                <w:color w:val="000000"/>
                <w:sz w:val="21"/>
                <w:szCs w:val="21"/>
              </w:rPr>
              <w:t>比选保证金</w:t>
            </w:r>
          </w:p>
        </w:tc>
        <w:tc>
          <w:tcPr>
            <w:tcW w:w="4740" w:type="dxa"/>
            <w:vAlign w:val="center"/>
          </w:tcPr>
          <w:p>
            <w:pPr>
              <w:snapToGrid w:val="0"/>
              <w:rPr>
                <w:rFonts w:ascii="宋体" w:hAnsi="宋体" w:cs="宋体"/>
                <w:color w:val="000000"/>
                <w:sz w:val="21"/>
                <w:szCs w:val="21"/>
              </w:rPr>
            </w:pPr>
            <w:r>
              <w:rPr>
                <w:rFonts w:hint="eastAsia" w:ascii="宋体" w:hAnsi="宋体"/>
                <w:color w:val="000000"/>
                <w:sz w:val="21"/>
                <w:szCs w:val="21"/>
              </w:rPr>
              <w:t>按照采购文件的规定提交比选保证金。</w:t>
            </w:r>
          </w:p>
        </w:tc>
      </w:tr>
    </w:tbl>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注：</w:t>
      </w:r>
    </w:p>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供应商应对其承诺内容的真实性、合法性、有效性负责。经调查核实为虚假承诺的，视同为“提供虚假材料谋取中标、成交”的违法行为，依照《中华人民共和国政府采购法》等法律法规追究相应责任。</w:t>
      </w:r>
    </w:p>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以《财政部关于&lt;中华人民共和国政府采购法实施条例&gt;第十九条第一款“较大数额罚款”具体适用问题的意见》（财库〔2022〕3号）规定为准。</w:t>
      </w:r>
    </w:p>
    <w:p>
      <w:pPr>
        <w:spacing w:line="360" w:lineRule="auto"/>
        <w:ind w:firstLine="480" w:firstLineChars="200"/>
        <w:rPr>
          <w:rFonts w:ascii="宋体" w:hAnsi="宋体"/>
          <w:color w:val="000000"/>
          <w:kern w:val="0"/>
          <w:sz w:val="24"/>
          <w:szCs w:val="24"/>
        </w:rPr>
      </w:pPr>
      <w:r>
        <w:rPr>
          <w:rFonts w:hint="eastAsia" w:ascii="宋体" w:hAnsi="宋体"/>
          <w:color w:val="000000"/>
          <w:sz w:val="24"/>
          <w:szCs w:val="24"/>
        </w:rPr>
        <w:t>2.</w:t>
      </w:r>
      <w:r>
        <w:rPr>
          <w:rFonts w:hint="eastAsia" w:ascii="宋体" w:hAnsi="宋体" w:cs="宋体"/>
          <w:color w:val="000000"/>
          <w:kern w:val="0"/>
          <w:sz w:val="24"/>
          <w:szCs w:val="24"/>
        </w:rPr>
        <w:t>符合性检查。依据竞争性比选文件的规定，从响应文件的有效性、完整性和对竞争性比选文件的响应程度进行审查，以确定是否对竞争性比选文件的实质性要求作出响应。</w:t>
      </w:r>
      <w:r>
        <w:rPr>
          <w:rFonts w:hint="eastAsia" w:ascii="宋体" w:hAnsi="宋体"/>
          <w:color w:val="000000"/>
          <w:kern w:val="0"/>
          <w:sz w:val="24"/>
          <w:szCs w:val="24"/>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3569" w:type="dxa"/>
            <w:gridSpan w:val="2"/>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评审因素</w:t>
            </w:r>
          </w:p>
        </w:tc>
        <w:tc>
          <w:tcPr>
            <w:tcW w:w="5220" w:type="dxa"/>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573" w:type="dxa"/>
            <w:vMerge w:val="restart"/>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有效性审查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olor w:val="000000"/>
                <w:sz w:val="21"/>
                <w:szCs w:val="21"/>
              </w:rPr>
              <w:t>响应文件签署</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olor w:val="000000"/>
                <w:sz w:val="21"/>
                <w:szCs w:val="21"/>
              </w:rPr>
              <w:t>响应文件按照竞争性比选文件要求签字或盖章。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宋体"/>
                <w:color w:val="000000"/>
                <w:kern w:val="0"/>
                <w:sz w:val="21"/>
                <w:szCs w:val="21"/>
              </w:rPr>
            </w:pPr>
          </w:p>
        </w:tc>
        <w:tc>
          <w:tcPr>
            <w:tcW w:w="1996" w:type="dxa"/>
            <w:vAlign w:val="center"/>
          </w:tcPr>
          <w:p>
            <w:pPr>
              <w:spacing w:line="240" w:lineRule="exact"/>
              <w:rPr>
                <w:rFonts w:ascii="宋体" w:hAnsi="宋体" w:cs="仿宋_GB2312"/>
                <w:color w:val="000000"/>
                <w:sz w:val="21"/>
                <w:szCs w:val="21"/>
                <w:lang w:val="zh-CN"/>
              </w:rPr>
            </w:pPr>
            <w:r>
              <w:rPr>
                <w:rFonts w:hint="eastAsia" w:ascii="宋体" w:hAnsi="宋体" w:cs="仿宋_GB2312"/>
                <w:color w:val="000000"/>
                <w:sz w:val="21"/>
                <w:szCs w:val="21"/>
                <w:lang w:val="zh-CN"/>
              </w:rPr>
              <w:t>比选方案</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宋体"/>
                <w:color w:val="000000"/>
                <w:kern w:val="0"/>
                <w:sz w:val="21"/>
                <w:szCs w:val="21"/>
              </w:rPr>
            </w:pPr>
          </w:p>
        </w:tc>
        <w:tc>
          <w:tcPr>
            <w:tcW w:w="1996" w:type="dxa"/>
            <w:vAlign w:val="center"/>
          </w:tcPr>
          <w:p>
            <w:pPr>
              <w:spacing w:line="240" w:lineRule="exact"/>
              <w:rPr>
                <w:rFonts w:ascii="宋体" w:hAnsi="宋体" w:cs="仿宋_GB2312"/>
                <w:color w:val="000000"/>
                <w:sz w:val="21"/>
                <w:szCs w:val="21"/>
                <w:lang w:val="zh-CN"/>
              </w:rPr>
            </w:pPr>
            <w:r>
              <w:rPr>
                <w:rFonts w:hint="eastAsia" w:ascii="宋体" w:hAnsi="宋体"/>
                <w:color w:val="000000"/>
                <w:sz w:val="21"/>
                <w:szCs w:val="21"/>
              </w:rPr>
              <w:t>报价唯一</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只能在采购预算范围内报价，</w:t>
            </w:r>
            <w:r>
              <w:rPr>
                <w:rFonts w:hint="eastAsia" w:ascii="宋体" w:hAnsi="宋体"/>
                <w:color w:val="000000"/>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573"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完整性审查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响应文件份数</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响应文件正、副本（含电子文档）数量符合竞争性比选文件要求。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573" w:type="dxa"/>
            <w:vMerge w:val="restart"/>
            <w:vAlign w:val="center"/>
          </w:tcPr>
          <w:p>
            <w:pPr>
              <w:spacing w:line="240" w:lineRule="exact"/>
              <w:rPr>
                <w:rFonts w:ascii="宋体" w:hAnsi="宋体" w:cs="仿宋_GB2312"/>
                <w:color w:val="000000"/>
                <w:sz w:val="21"/>
                <w:szCs w:val="21"/>
                <w:lang w:val="zh-CN"/>
              </w:rPr>
            </w:pPr>
            <w:r>
              <w:rPr>
                <w:rFonts w:hint="eastAsia" w:ascii="宋体" w:hAnsi="宋体" w:cs="宋体"/>
                <w:color w:val="000000"/>
                <w:kern w:val="0"/>
                <w:sz w:val="21"/>
                <w:szCs w:val="21"/>
              </w:rPr>
              <w:t>竞争性比选文件的响应程度审查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响应文件内容</w:t>
            </w:r>
          </w:p>
        </w:tc>
        <w:tc>
          <w:tcPr>
            <w:tcW w:w="5220" w:type="dxa"/>
            <w:vAlign w:val="center"/>
          </w:tcPr>
          <w:p>
            <w:pPr>
              <w:pStyle w:val="33"/>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仿宋_GB2312"/>
                <w:color w:val="000000"/>
                <w:sz w:val="21"/>
                <w:szCs w:val="21"/>
                <w:lang w:val="zh-CN"/>
              </w:rPr>
            </w:pPr>
          </w:p>
        </w:tc>
        <w:tc>
          <w:tcPr>
            <w:tcW w:w="1996"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比选有效期</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满足竞争性比选文件</w:t>
            </w:r>
            <w:r>
              <w:rPr>
                <w:rFonts w:hint="eastAsia" w:ascii="宋体" w:hAnsi="宋体" w:cs="仿宋_GB2312"/>
                <w:color w:val="000000"/>
                <w:sz w:val="21"/>
                <w:szCs w:val="21"/>
                <w:lang w:val="zh-CN"/>
              </w:rPr>
              <w:t>规定。</w:t>
            </w:r>
          </w:p>
        </w:tc>
      </w:tr>
    </w:tbl>
    <w:p>
      <w:pPr>
        <w:spacing w:line="360" w:lineRule="auto"/>
        <w:ind w:firstLine="480" w:firstLineChars="200"/>
        <w:rPr>
          <w:rFonts w:ascii="宋体" w:hAnsi="宋体"/>
          <w:color w:val="000000"/>
          <w:sz w:val="24"/>
          <w:szCs w:val="24"/>
        </w:rPr>
      </w:pPr>
      <w:r>
        <w:rPr>
          <w:rFonts w:hint="eastAsia" w:ascii="宋体" w:hAnsi="宋体"/>
          <w:color w:val="000000"/>
          <w:sz w:val="24"/>
          <w:szCs w:val="24"/>
        </w:rPr>
        <w:t>3.澄清有关问题。评审委员会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评审委员会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5.在比选过程中比选的任何一方不得向他人透露与比选有关的技术资料、价格或其他信息。</w:t>
      </w:r>
    </w:p>
    <w:p>
      <w:pPr>
        <w:spacing w:line="360" w:lineRule="auto"/>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.供应商在比选时作出的所有书面承诺须由法定代表人或其授权代表签字。</w:t>
      </w:r>
    </w:p>
    <w:p>
      <w:pPr>
        <w:spacing w:line="360" w:lineRule="auto"/>
        <w:ind w:firstLine="480" w:firstLineChars="200"/>
        <w:rPr>
          <w:rFonts w:ascii="宋体" w:hAnsi="宋体"/>
          <w:color w:val="000000"/>
          <w:sz w:val="24"/>
          <w:szCs w:val="24"/>
        </w:rPr>
      </w:pPr>
      <w:r>
        <w:rPr>
          <w:rFonts w:ascii="宋体" w:hAnsi="宋体"/>
          <w:color w:val="000000"/>
          <w:sz w:val="24"/>
          <w:szCs w:val="24"/>
        </w:rPr>
        <w:t>7</w:t>
      </w:r>
      <w:r>
        <w:rPr>
          <w:rFonts w:hint="eastAsia" w:ascii="宋体" w:hAnsi="宋体"/>
          <w:color w:val="000000"/>
          <w:sz w:val="24"/>
          <w:szCs w:val="24"/>
        </w:rPr>
        <w:t>.评审委员会采用综合评分法对合格供应商的响应文件和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宋体" w:hAnsi="宋体"/>
          <w:color w:val="000000"/>
          <w:sz w:val="24"/>
          <w:szCs w:val="24"/>
        </w:rPr>
      </w:pPr>
      <w:r>
        <w:rPr>
          <w:rFonts w:ascii="宋体" w:hAnsi="宋体"/>
          <w:color w:val="000000"/>
          <w:sz w:val="24"/>
          <w:szCs w:val="24"/>
        </w:rPr>
        <w:t>8</w:t>
      </w:r>
      <w:r>
        <w:rPr>
          <w:rFonts w:hint="eastAsia" w:ascii="宋体" w:hAnsi="宋体"/>
          <w:color w:val="000000"/>
          <w:sz w:val="24"/>
          <w:szCs w:val="24"/>
        </w:rPr>
        <w:t>.评审委员会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服务条款的优劣顺序排列推荐。</w:t>
      </w:r>
    </w:p>
    <w:p>
      <w:pPr>
        <w:pStyle w:val="6"/>
        <w:spacing w:before="0" w:after="0" w:line="440" w:lineRule="exact"/>
        <w:ind w:firstLine="482" w:firstLineChars="200"/>
        <w:rPr>
          <w:rFonts w:ascii="宋体" w:hAnsi="宋体"/>
          <w:color w:val="000000"/>
          <w:sz w:val="24"/>
          <w:szCs w:val="24"/>
        </w:rPr>
      </w:pPr>
      <w:bookmarkStart w:id="69" w:name="_Toc14627"/>
      <w:r>
        <w:rPr>
          <w:rFonts w:hint="eastAsia" w:ascii="宋体" w:hAnsi="宋体"/>
          <w:color w:val="000000"/>
          <w:sz w:val="24"/>
          <w:szCs w:val="24"/>
        </w:rPr>
        <w:t>二、</w:t>
      </w:r>
      <w:bookmarkStart w:id="70" w:name="_Toc102227320"/>
      <w:bookmarkStart w:id="71" w:name="_Toc342913394"/>
      <w:r>
        <w:rPr>
          <w:rFonts w:hint="eastAsia" w:ascii="宋体" w:hAnsi="宋体"/>
          <w:color w:val="000000"/>
          <w:sz w:val="24"/>
          <w:szCs w:val="24"/>
        </w:rPr>
        <w:t>评审标准</w:t>
      </w:r>
      <w:bookmarkEnd w:id="69"/>
    </w:p>
    <w:tbl>
      <w:tblPr>
        <w:tblStyle w:val="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76"/>
        <w:gridCol w:w="851"/>
        <w:gridCol w:w="5103"/>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2" w:type="dxa"/>
            <w:vAlign w:val="center"/>
          </w:tcPr>
          <w:p>
            <w:pPr>
              <w:ind w:firstLine="28"/>
              <w:jc w:val="center"/>
              <w:rPr>
                <w:rFonts w:ascii="宋体" w:hAnsi="宋体"/>
                <w:b/>
                <w:sz w:val="21"/>
                <w:szCs w:val="21"/>
              </w:rPr>
            </w:pPr>
            <w:r>
              <w:rPr>
                <w:rFonts w:ascii="宋体" w:hAnsi="宋体"/>
                <w:b/>
                <w:sz w:val="21"/>
                <w:szCs w:val="21"/>
              </w:rPr>
              <w:t>序号</w:t>
            </w:r>
          </w:p>
        </w:tc>
        <w:tc>
          <w:tcPr>
            <w:tcW w:w="1276" w:type="dxa"/>
            <w:vAlign w:val="center"/>
          </w:tcPr>
          <w:p>
            <w:pPr>
              <w:ind w:firstLine="28"/>
              <w:jc w:val="center"/>
              <w:rPr>
                <w:rFonts w:ascii="宋体" w:hAnsi="宋体"/>
                <w:b/>
                <w:sz w:val="21"/>
                <w:szCs w:val="21"/>
              </w:rPr>
            </w:pPr>
            <w:r>
              <w:rPr>
                <w:rFonts w:ascii="宋体" w:hAnsi="宋体"/>
                <w:b/>
                <w:sz w:val="21"/>
                <w:szCs w:val="21"/>
              </w:rPr>
              <w:t>评分因素</w:t>
            </w:r>
          </w:p>
          <w:p>
            <w:pPr>
              <w:ind w:firstLine="28"/>
              <w:jc w:val="center"/>
              <w:rPr>
                <w:rFonts w:ascii="宋体" w:hAnsi="宋体"/>
                <w:b/>
                <w:sz w:val="21"/>
                <w:szCs w:val="21"/>
              </w:rPr>
            </w:pPr>
            <w:r>
              <w:rPr>
                <w:rFonts w:ascii="宋体" w:hAnsi="宋体"/>
                <w:b/>
                <w:sz w:val="21"/>
                <w:szCs w:val="21"/>
              </w:rPr>
              <w:t>及权值</w:t>
            </w:r>
          </w:p>
        </w:tc>
        <w:tc>
          <w:tcPr>
            <w:tcW w:w="851" w:type="dxa"/>
            <w:vAlign w:val="center"/>
          </w:tcPr>
          <w:p>
            <w:pPr>
              <w:ind w:firstLine="28"/>
              <w:jc w:val="center"/>
              <w:rPr>
                <w:rFonts w:ascii="宋体" w:hAnsi="宋体"/>
                <w:b/>
                <w:sz w:val="21"/>
                <w:szCs w:val="21"/>
              </w:rPr>
            </w:pPr>
            <w:r>
              <w:rPr>
                <w:rFonts w:ascii="宋体" w:hAnsi="宋体"/>
                <w:b/>
                <w:sz w:val="21"/>
                <w:szCs w:val="21"/>
              </w:rPr>
              <w:t>分值</w:t>
            </w:r>
          </w:p>
        </w:tc>
        <w:tc>
          <w:tcPr>
            <w:tcW w:w="5103" w:type="dxa"/>
            <w:vAlign w:val="center"/>
          </w:tcPr>
          <w:p>
            <w:pPr>
              <w:ind w:firstLine="28"/>
              <w:jc w:val="center"/>
              <w:rPr>
                <w:rFonts w:ascii="宋体" w:hAnsi="宋体"/>
                <w:b/>
                <w:sz w:val="21"/>
                <w:szCs w:val="21"/>
              </w:rPr>
            </w:pPr>
            <w:r>
              <w:rPr>
                <w:rFonts w:ascii="宋体" w:hAnsi="宋体"/>
                <w:b/>
                <w:sz w:val="21"/>
                <w:szCs w:val="21"/>
              </w:rPr>
              <w:t>评分标准</w:t>
            </w:r>
          </w:p>
        </w:tc>
        <w:tc>
          <w:tcPr>
            <w:tcW w:w="1955" w:type="dxa"/>
            <w:vAlign w:val="center"/>
          </w:tcPr>
          <w:p>
            <w:pPr>
              <w:pStyle w:val="249"/>
              <w:spacing w:before="0" w:after="0" w:line="240" w:lineRule="auto"/>
              <w:rPr>
                <w:rFonts w:ascii="宋体" w:hAnsi="宋体" w:eastAsia="宋体"/>
                <w:sz w:val="21"/>
                <w:szCs w:val="21"/>
              </w:rPr>
            </w:pPr>
            <w:r>
              <w:rPr>
                <w:rFonts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62" w:type="dxa"/>
            <w:vAlign w:val="center"/>
          </w:tcPr>
          <w:p>
            <w:pPr>
              <w:ind w:firstLine="28"/>
              <w:jc w:val="center"/>
              <w:rPr>
                <w:rFonts w:ascii="宋体" w:hAnsi="宋体"/>
                <w:sz w:val="21"/>
                <w:szCs w:val="21"/>
              </w:rPr>
            </w:pPr>
            <w:r>
              <w:rPr>
                <w:rFonts w:ascii="宋体" w:hAnsi="宋体"/>
                <w:sz w:val="21"/>
                <w:szCs w:val="21"/>
              </w:rPr>
              <w:t>1</w:t>
            </w:r>
          </w:p>
        </w:tc>
        <w:tc>
          <w:tcPr>
            <w:tcW w:w="1276" w:type="dxa"/>
            <w:vAlign w:val="center"/>
          </w:tcPr>
          <w:p>
            <w:pPr>
              <w:jc w:val="center"/>
              <w:rPr>
                <w:rFonts w:ascii="宋体" w:hAnsi="宋体"/>
                <w:sz w:val="21"/>
                <w:szCs w:val="21"/>
              </w:rPr>
            </w:pPr>
            <w:r>
              <w:rPr>
                <w:rFonts w:hint="eastAsia" w:ascii="宋体" w:hAnsi="宋体"/>
                <w:sz w:val="21"/>
                <w:szCs w:val="21"/>
              </w:rPr>
              <w:t>比选报价</w:t>
            </w:r>
          </w:p>
          <w:p>
            <w:pPr>
              <w:ind w:firstLine="28"/>
              <w:jc w:val="center"/>
              <w:rPr>
                <w:rFonts w:ascii="宋体" w:hAnsi="宋体"/>
                <w:sz w:val="21"/>
                <w:szCs w:val="21"/>
              </w:rPr>
            </w:pPr>
            <w:r>
              <w:rPr>
                <w:rFonts w:hint="eastAsia" w:ascii="宋体" w:hAnsi="宋体"/>
                <w:sz w:val="21"/>
                <w:szCs w:val="21"/>
              </w:rPr>
              <w:t>（</w:t>
            </w:r>
            <w:r>
              <w:rPr>
                <w:rFonts w:ascii="宋体" w:hAnsi="宋体"/>
                <w:sz w:val="21"/>
                <w:szCs w:val="21"/>
              </w:rPr>
              <w:t>20</w:t>
            </w:r>
            <w:r>
              <w:rPr>
                <w:rFonts w:hint="eastAsia" w:ascii="宋体" w:hAnsi="宋体"/>
                <w:sz w:val="21"/>
                <w:szCs w:val="21"/>
              </w:rPr>
              <w:t>%）</w:t>
            </w:r>
          </w:p>
        </w:tc>
        <w:tc>
          <w:tcPr>
            <w:tcW w:w="851" w:type="dxa"/>
            <w:vAlign w:val="center"/>
          </w:tcPr>
          <w:p>
            <w:pPr>
              <w:ind w:firstLine="28"/>
              <w:jc w:val="center"/>
              <w:rPr>
                <w:rFonts w:ascii="宋体" w:hAnsi="宋体"/>
                <w:sz w:val="21"/>
                <w:szCs w:val="21"/>
              </w:rPr>
            </w:pPr>
            <w:r>
              <w:rPr>
                <w:rFonts w:ascii="宋体" w:hAnsi="宋体"/>
                <w:sz w:val="21"/>
                <w:szCs w:val="21"/>
              </w:rPr>
              <w:t>20</w:t>
            </w:r>
            <w:r>
              <w:rPr>
                <w:rFonts w:hint="eastAsia" w:ascii="宋体" w:hAnsi="宋体"/>
                <w:sz w:val="21"/>
                <w:szCs w:val="21"/>
              </w:rPr>
              <w:t>分</w:t>
            </w:r>
          </w:p>
        </w:tc>
        <w:tc>
          <w:tcPr>
            <w:tcW w:w="5103" w:type="dxa"/>
            <w:vAlign w:val="center"/>
          </w:tcPr>
          <w:p>
            <w:pPr>
              <w:rPr>
                <w:rFonts w:ascii="宋体" w:hAnsi="宋体"/>
                <w:sz w:val="21"/>
                <w:szCs w:val="21"/>
              </w:rPr>
            </w:pPr>
            <w:r>
              <w:rPr>
                <w:rFonts w:hint="eastAsia" w:ascii="宋体" w:hAnsi="宋体"/>
                <w:sz w:val="21"/>
                <w:szCs w:val="21"/>
              </w:rPr>
              <w:t>满足比选文件要求且报价最低的供应商的价格为比选基准价，其价格分为满分。按照下列公式计算每个供应商的比选报价得分。</w:t>
            </w:r>
          </w:p>
          <w:p>
            <w:pPr>
              <w:rPr>
                <w:rFonts w:ascii="宋体" w:hAnsi="宋体"/>
                <w:sz w:val="21"/>
                <w:szCs w:val="21"/>
              </w:rPr>
            </w:pPr>
            <w:r>
              <w:rPr>
                <w:rFonts w:hint="eastAsia" w:ascii="宋体" w:hAnsi="宋体"/>
                <w:sz w:val="21"/>
                <w:szCs w:val="21"/>
              </w:rPr>
              <w:t>比选报价得分=（比选基准价/比选报价）×价格权值×100</w:t>
            </w:r>
          </w:p>
        </w:tc>
        <w:tc>
          <w:tcPr>
            <w:tcW w:w="1955" w:type="dxa"/>
            <w:vAlign w:val="center"/>
          </w:tcPr>
          <w:p>
            <w:pPr>
              <w:ind w:left="-38"/>
              <w:rPr>
                <w:rFonts w:ascii="宋体" w:hAnsi="宋体"/>
                <w:sz w:val="21"/>
                <w:szCs w:val="21"/>
              </w:rPr>
            </w:pPr>
            <w:r>
              <w:rPr>
                <w:rFonts w:hint="eastAsia" w:ascii="宋体" w:hAnsi="宋体"/>
                <w:sz w:val="21"/>
                <w:szCs w:val="21"/>
              </w:rPr>
              <w:t>对小微企业的价格用扣除后的价格参与评审，详见“关于小微企业报价扣除比例说明”。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62" w:type="dxa"/>
            <w:vMerge w:val="restart"/>
            <w:vAlign w:val="center"/>
          </w:tcPr>
          <w:p>
            <w:pPr>
              <w:ind w:firstLine="28"/>
              <w:jc w:val="center"/>
              <w:rPr>
                <w:rFonts w:ascii="宋体" w:hAnsi="宋体"/>
                <w:sz w:val="21"/>
                <w:szCs w:val="21"/>
              </w:rPr>
            </w:pPr>
            <w:r>
              <w:rPr>
                <w:rFonts w:ascii="宋体" w:hAnsi="宋体"/>
                <w:sz w:val="21"/>
                <w:szCs w:val="21"/>
              </w:rPr>
              <w:t>2</w:t>
            </w:r>
          </w:p>
        </w:tc>
        <w:tc>
          <w:tcPr>
            <w:tcW w:w="1276" w:type="dxa"/>
            <w:vMerge w:val="restart"/>
            <w:vAlign w:val="center"/>
          </w:tcPr>
          <w:p>
            <w:pPr>
              <w:ind w:firstLine="28"/>
              <w:jc w:val="center"/>
              <w:rPr>
                <w:rFonts w:ascii="宋体" w:hAnsi="宋体"/>
                <w:sz w:val="21"/>
                <w:szCs w:val="21"/>
              </w:rPr>
            </w:pPr>
            <w:r>
              <w:rPr>
                <w:rFonts w:hint="eastAsia" w:ascii="宋体" w:hAnsi="宋体"/>
                <w:sz w:val="21"/>
                <w:szCs w:val="21"/>
              </w:rPr>
              <w:t>技术部分</w:t>
            </w:r>
          </w:p>
          <w:p>
            <w:pPr>
              <w:ind w:firstLine="28"/>
              <w:jc w:val="center"/>
              <w:rPr>
                <w:rFonts w:ascii="宋体" w:hAnsi="宋体"/>
                <w:sz w:val="21"/>
                <w:szCs w:val="21"/>
              </w:rPr>
            </w:pPr>
            <w:r>
              <w:rPr>
                <w:rFonts w:hint="eastAsia" w:ascii="宋体" w:hAnsi="宋体"/>
                <w:sz w:val="21"/>
                <w:szCs w:val="21"/>
              </w:rPr>
              <w:t>（</w:t>
            </w:r>
            <w:r>
              <w:rPr>
                <w:rFonts w:ascii="宋体" w:hAnsi="宋体"/>
                <w:sz w:val="21"/>
                <w:szCs w:val="21"/>
              </w:rPr>
              <w:t>6</w:t>
            </w:r>
            <w:r>
              <w:rPr>
                <w:rFonts w:hint="eastAsia" w:ascii="宋体" w:hAnsi="宋体"/>
                <w:sz w:val="21"/>
                <w:szCs w:val="21"/>
              </w:rPr>
              <w:t>0%）</w:t>
            </w:r>
          </w:p>
        </w:tc>
        <w:tc>
          <w:tcPr>
            <w:tcW w:w="851" w:type="dxa"/>
            <w:vMerge w:val="restart"/>
            <w:vAlign w:val="center"/>
          </w:tcPr>
          <w:p>
            <w:pPr>
              <w:ind w:firstLine="28"/>
              <w:jc w:val="center"/>
              <w:rPr>
                <w:rFonts w:ascii="宋体" w:hAnsi="宋体"/>
                <w:sz w:val="21"/>
                <w:szCs w:val="21"/>
              </w:rPr>
            </w:pPr>
            <w:r>
              <w:rPr>
                <w:rFonts w:hint="eastAsia" w:ascii="宋体" w:hAnsi="宋体"/>
                <w:sz w:val="21"/>
                <w:szCs w:val="21"/>
              </w:rPr>
              <w:t>服务方案</w:t>
            </w:r>
          </w:p>
          <w:p>
            <w:pPr>
              <w:ind w:firstLine="28"/>
              <w:jc w:val="center"/>
              <w:rPr>
                <w:rFonts w:ascii="宋体" w:hAnsi="宋体"/>
                <w:sz w:val="21"/>
                <w:szCs w:val="21"/>
              </w:rPr>
            </w:pPr>
            <w:r>
              <w:rPr>
                <w:rFonts w:ascii="宋体" w:hAnsi="宋体"/>
                <w:sz w:val="21"/>
                <w:szCs w:val="21"/>
              </w:rPr>
              <w:t>60</w:t>
            </w:r>
            <w:r>
              <w:rPr>
                <w:rFonts w:hint="eastAsia" w:ascii="宋体" w:hAnsi="宋体"/>
                <w:sz w:val="21"/>
                <w:szCs w:val="21"/>
              </w:rPr>
              <w:t>分</w:t>
            </w:r>
          </w:p>
        </w:tc>
        <w:tc>
          <w:tcPr>
            <w:tcW w:w="5103" w:type="dxa"/>
            <w:vAlign w:val="center"/>
          </w:tcPr>
          <w:p>
            <w:pPr>
              <w:rPr>
                <w:rFonts w:ascii="宋体" w:hAnsi="宋体"/>
                <w:sz w:val="21"/>
                <w:szCs w:val="21"/>
              </w:rPr>
            </w:pPr>
            <w:r>
              <w:rPr>
                <w:rFonts w:hint="eastAsia" w:ascii="宋体" w:hAnsi="宋体"/>
                <w:sz w:val="21"/>
                <w:szCs w:val="21"/>
              </w:rPr>
              <w:t>1.对项目的理解和认识（</w:t>
            </w:r>
            <w:r>
              <w:rPr>
                <w:rFonts w:ascii="宋体" w:hAnsi="宋体"/>
                <w:sz w:val="21"/>
                <w:szCs w:val="21"/>
              </w:rPr>
              <w:t>1</w:t>
            </w:r>
            <w:r>
              <w:rPr>
                <w:rFonts w:hint="eastAsia" w:ascii="宋体" w:hAnsi="宋体"/>
                <w:sz w:val="21"/>
                <w:szCs w:val="21"/>
              </w:rPr>
              <w:t>0分）</w:t>
            </w:r>
          </w:p>
          <w:p>
            <w:pPr>
              <w:rPr>
                <w:rFonts w:ascii="宋体" w:hAnsi="宋体"/>
                <w:sz w:val="21"/>
                <w:szCs w:val="21"/>
              </w:rPr>
            </w:pPr>
            <w:r>
              <w:rPr>
                <w:rFonts w:hint="eastAsia" w:ascii="宋体" w:hAnsi="宋体"/>
                <w:sz w:val="21"/>
                <w:szCs w:val="21"/>
              </w:rPr>
              <w:t>供应商提出对铁路口岸名称及代码国家标准编制工作的理解和认识，根据理解透彻程度、考虑全面性、合理性进行评分。</w:t>
            </w:r>
          </w:p>
          <w:p>
            <w:pPr>
              <w:rPr>
                <w:rFonts w:ascii="宋体" w:hAnsi="宋体"/>
                <w:sz w:val="21"/>
                <w:szCs w:val="21"/>
              </w:rPr>
            </w:pPr>
            <w:r>
              <w:rPr>
                <w:rFonts w:hint="eastAsia" w:ascii="宋体" w:hAnsi="宋体"/>
                <w:sz w:val="21"/>
                <w:szCs w:val="21"/>
              </w:rPr>
              <w:t>优（理解透彻、任务目标分析深刻、考虑全面）得</w:t>
            </w:r>
            <w:r>
              <w:rPr>
                <w:rFonts w:ascii="宋体" w:hAnsi="宋体"/>
                <w:sz w:val="21"/>
                <w:szCs w:val="21"/>
              </w:rPr>
              <w:t>1</w:t>
            </w:r>
            <w:r>
              <w:rPr>
                <w:rFonts w:hint="eastAsia" w:ascii="宋体" w:hAnsi="宋体"/>
                <w:sz w:val="21"/>
                <w:szCs w:val="21"/>
              </w:rPr>
              <w:t>0分；</w:t>
            </w:r>
          </w:p>
          <w:p>
            <w:pPr>
              <w:rPr>
                <w:rFonts w:ascii="宋体" w:hAnsi="宋体"/>
                <w:sz w:val="21"/>
                <w:szCs w:val="21"/>
              </w:rPr>
            </w:pPr>
            <w:r>
              <w:rPr>
                <w:rFonts w:hint="eastAsia" w:ascii="宋体" w:hAnsi="宋体"/>
                <w:sz w:val="21"/>
                <w:szCs w:val="21"/>
              </w:rPr>
              <w:t>良（理解较为透彻、任务目标理解到位、考虑存在一定瑕疵）得</w:t>
            </w:r>
            <w:r>
              <w:rPr>
                <w:rFonts w:ascii="宋体" w:hAnsi="宋体"/>
                <w:sz w:val="21"/>
                <w:szCs w:val="21"/>
              </w:rPr>
              <w:t>7</w:t>
            </w:r>
            <w:r>
              <w:rPr>
                <w:rFonts w:hint="eastAsia" w:ascii="宋体" w:hAnsi="宋体"/>
                <w:sz w:val="21"/>
                <w:szCs w:val="21"/>
              </w:rPr>
              <w:t>分；</w:t>
            </w:r>
          </w:p>
          <w:p>
            <w:pPr>
              <w:rPr>
                <w:rFonts w:ascii="宋体" w:hAnsi="宋体"/>
                <w:sz w:val="21"/>
                <w:szCs w:val="21"/>
              </w:rPr>
            </w:pPr>
            <w:r>
              <w:rPr>
                <w:rFonts w:hint="eastAsia" w:ascii="宋体" w:hAnsi="宋体"/>
                <w:sz w:val="21"/>
                <w:szCs w:val="21"/>
              </w:rPr>
              <w:t>一般（理解不充分、任务目标不够清晰、考虑存在较大瑕疵）得</w:t>
            </w:r>
            <w:r>
              <w:rPr>
                <w:rFonts w:ascii="宋体" w:hAnsi="宋体"/>
                <w:sz w:val="21"/>
                <w:szCs w:val="21"/>
              </w:rPr>
              <w:t>4</w:t>
            </w:r>
            <w:r>
              <w:rPr>
                <w:rFonts w:hint="eastAsia" w:ascii="宋体" w:hAnsi="宋体"/>
                <w:sz w:val="21"/>
                <w:szCs w:val="21"/>
              </w:rPr>
              <w:t>分；</w:t>
            </w:r>
          </w:p>
          <w:p>
            <w:pPr>
              <w:rPr>
                <w:rFonts w:ascii="宋体" w:hAnsi="宋体"/>
                <w:sz w:val="21"/>
                <w:szCs w:val="21"/>
              </w:rPr>
            </w:pPr>
            <w:r>
              <w:rPr>
                <w:rFonts w:hint="eastAsia" w:ascii="宋体" w:hAnsi="宋体"/>
                <w:sz w:val="21"/>
                <w:szCs w:val="21"/>
              </w:rPr>
              <w:t>差（理解不充分、任务目标不清晰、考虑存在明显错误）或未提供技术响应方案不得分。</w:t>
            </w:r>
          </w:p>
        </w:tc>
        <w:tc>
          <w:tcPr>
            <w:tcW w:w="1955" w:type="dxa"/>
            <w:vMerge w:val="restart"/>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62" w:type="dxa"/>
            <w:vMerge w:val="continue"/>
            <w:vAlign w:val="center"/>
          </w:tcPr>
          <w:p>
            <w:pPr>
              <w:ind w:firstLine="28"/>
              <w:jc w:val="center"/>
              <w:rPr>
                <w:rFonts w:ascii="宋体" w:hAnsi="宋体"/>
                <w:sz w:val="21"/>
                <w:szCs w:val="21"/>
              </w:rPr>
            </w:pPr>
          </w:p>
        </w:tc>
        <w:tc>
          <w:tcPr>
            <w:tcW w:w="1276" w:type="dxa"/>
            <w:vMerge w:val="continue"/>
            <w:vAlign w:val="center"/>
          </w:tcPr>
          <w:p>
            <w:pPr>
              <w:ind w:firstLine="28"/>
              <w:jc w:val="center"/>
              <w:rPr>
                <w:rFonts w:ascii="宋体" w:hAnsi="宋体"/>
                <w:sz w:val="21"/>
                <w:szCs w:val="21"/>
              </w:rPr>
            </w:pPr>
          </w:p>
        </w:tc>
        <w:tc>
          <w:tcPr>
            <w:tcW w:w="851" w:type="dxa"/>
            <w:vMerge w:val="continue"/>
            <w:vAlign w:val="center"/>
          </w:tcPr>
          <w:p>
            <w:pPr>
              <w:ind w:firstLine="28"/>
              <w:jc w:val="center"/>
              <w:rPr>
                <w:rFonts w:ascii="宋体" w:hAnsi="宋体"/>
                <w:sz w:val="21"/>
                <w:szCs w:val="21"/>
              </w:rPr>
            </w:pPr>
          </w:p>
        </w:tc>
        <w:tc>
          <w:tcPr>
            <w:tcW w:w="5103" w:type="dxa"/>
            <w:vAlign w:val="center"/>
          </w:tcPr>
          <w:p>
            <w:pPr>
              <w:rPr>
                <w:rFonts w:ascii="宋体" w:hAnsi="宋体"/>
                <w:sz w:val="21"/>
                <w:szCs w:val="21"/>
              </w:rPr>
            </w:pPr>
            <w:r>
              <w:rPr>
                <w:rFonts w:ascii="宋体" w:hAnsi="宋体"/>
                <w:sz w:val="21"/>
                <w:szCs w:val="21"/>
              </w:rPr>
              <w:t>2</w:t>
            </w:r>
            <w:r>
              <w:rPr>
                <w:rFonts w:hint="eastAsia" w:ascii="宋体" w:hAnsi="宋体"/>
                <w:sz w:val="21"/>
                <w:szCs w:val="21"/>
              </w:rPr>
              <w:t>.工作思路及实施方案（</w:t>
            </w:r>
            <w:r>
              <w:rPr>
                <w:rFonts w:ascii="宋体" w:hAnsi="宋体"/>
                <w:sz w:val="21"/>
                <w:szCs w:val="21"/>
              </w:rPr>
              <w:t>3</w:t>
            </w:r>
            <w:r>
              <w:rPr>
                <w:rFonts w:hint="eastAsia" w:ascii="宋体" w:hAnsi="宋体"/>
                <w:sz w:val="21"/>
                <w:szCs w:val="21"/>
              </w:rPr>
              <w:t>0分）</w:t>
            </w:r>
          </w:p>
          <w:p>
            <w:pPr>
              <w:rPr>
                <w:rFonts w:ascii="宋体" w:hAnsi="宋体"/>
                <w:sz w:val="21"/>
                <w:szCs w:val="21"/>
              </w:rPr>
            </w:pPr>
            <w:r>
              <w:rPr>
                <w:rFonts w:hint="eastAsia" w:ascii="宋体" w:hAnsi="宋体"/>
                <w:sz w:val="21"/>
                <w:szCs w:val="21"/>
              </w:rPr>
              <w:t>供应商结合铁路口岸代码编制相关要求，提出工作思路及实施方案，根据供应商方案的准确性、合理性、详尽程度进行评分。</w:t>
            </w:r>
          </w:p>
          <w:p>
            <w:pPr>
              <w:rPr>
                <w:rFonts w:ascii="宋体" w:hAnsi="宋体"/>
                <w:sz w:val="21"/>
                <w:szCs w:val="21"/>
              </w:rPr>
            </w:pPr>
            <w:r>
              <w:rPr>
                <w:rFonts w:hint="eastAsia" w:ascii="宋体" w:hAnsi="宋体"/>
                <w:sz w:val="21"/>
                <w:szCs w:val="21"/>
              </w:rPr>
              <w:t>优（方案完整、内容详实、理解深刻）得</w:t>
            </w:r>
            <w:r>
              <w:rPr>
                <w:rFonts w:ascii="宋体" w:hAnsi="宋体"/>
                <w:sz w:val="21"/>
                <w:szCs w:val="21"/>
              </w:rPr>
              <w:t>3</w:t>
            </w:r>
            <w:r>
              <w:rPr>
                <w:rFonts w:hint="eastAsia" w:ascii="宋体" w:hAnsi="宋体"/>
                <w:sz w:val="21"/>
                <w:szCs w:val="21"/>
              </w:rPr>
              <w:t>0分；</w:t>
            </w:r>
          </w:p>
          <w:p>
            <w:pPr>
              <w:rPr>
                <w:rFonts w:ascii="宋体" w:hAnsi="宋体"/>
                <w:sz w:val="21"/>
                <w:szCs w:val="21"/>
              </w:rPr>
            </w:pPr>
            <w:r>
              <w:rPr>
                <w:rFonts w:hint="eastAsia" w:ascii="宋体" w:hAnsi="宋体"/>
                <w:sz w:val="21"/>
                <w:szCs w:val="21"/>
              </w:rPr>
              <w:t>良（方案较完整、内容较详实、理解较深刻）得</w:t>
            </w:r>
            <w:r>
              <w:rPr>
                <w:rFonts w:ascii="宋体" w:hAnsi="宋体"/>
                <w:sz w:val="21"/>
                <w:szCs w:val="21"/>
              </w:rPr>
              <w:t>20</w:t>
            </w:r>
            <w:r>
              <w:rPr>
                <w:rFonts w:hint="eastAsia" w:ascii="宋体" w:hAnsi="宋体"/>
                <w:sz w:val="21"/>
                <w:szCs w:val="21"/>
              </w:rPr>
              <w:t>分；</w:t>
            </w:r>
          </w:p>
          <w:p>
            <w:pPr>
              <w:rPr>
                <w:rFonts w:ascii="宋体" w:hAnsi="宋体"/>
                <w:sz w:val="21"/>
                <w:szCs w:val="21"/>
              </w:rPr>
            </w:pPr>
            <w:r>
              <w:rPr>
                <w:rFonts w:hint="eastAsia" w:ascii="宋体" w:hAnsi="宋体"/>
                <w:sz w:val="21"/>
                <w:szCs w:val="21"/>
              </w:rPr>
              <w:t>一般（方案一般、内容一般、理解一般）得</w:t>
            </w:r>
            <w:r>
              <w:rPr>
                <w:rFonts w:ascii="宋体" w:hAnsi="宋体"/>
                <w:sz w:val="21"/>
                <w:szCs w:val="21"/>
              </w:rPr>
              <w:t>10</w:t>
            </w:r>
            <w:r>
              <w:rPr>
                <w:rFonts w:hint="eastAsia" w:ascii="宋体" w:hAnsi="宋体"/>
                <w:sz w:val="21"/>
                <w:szCs w:val="21"/>
              </w:rPr>
              <w:t>分；</w:t>
            </w:r>
          </w:p>
          <w:p>
            <w:pPr>
              <w:rPr>
                <w:rFonts w:ascii="宋体" w:hAnsi="宋体"/>
                <w:sz w:val="21"/>
                <w:szCs w:val="21"/>
              </w:rPr>
            </w:pPr>
            <w:r>
              <w:rPr>
                <w:rFonts w:hint="eastAsia" w:ascii="宋体" w:hAnsi="宋体"/>
                <w:sz w:val="21"/>
                <w:szCs w:val="21"/>
              </w:rPr>
              <w:t>差（方案不完整、内容单薄、理解差）或未提供技术响应方案不得分。</w:t>
            </w:r>
          </w:p>
        </w:tc>
        <w:tc>
          <w:tcPr>
            <w:tcW w:w="1955" w:type="dxa"/>
            <w:vMerge w:val="continue"/>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62" w:type="dxa"/>
            <w:vMerge w:val="continue"/>
            <w:vAlign w:val="center"/>
          </w:tcPr>
          <w:p>
            <w:pPr>
              <w:ind w:firstLine="28"/>
              <w:jc w:val="center"/>
              <w:rPr>
                <w:rFonts w:ascii="宋体" w:hAnsi="宋体"/>
                <w:sz w:val="21"/>
                <w:szCs w:val="21"/>
              </w:rPr>
            </w:pPr>
          </w:p>
        </w:tc>
        <w:tc>
          <w:tcPr>
            <w:tcW w:w="1276" w:type="dxa"/>
            <w:vMerge w:val="continue"/>
            <w:vAlign w:val="center"/>
          </w:tcPr>
          <w:p>
            <w:pPr>
              <w:ind w:firstLine="28"/>
              <w:jc w:val="center"/>
              <w:rPr>
                <w:rFonts w:ascii="宋体" w:hAnsi="宋体"/>
                <w:sz w:val="21"/>
                <w:szCs w:val="21"/>
              </w:rPr>
            </w:pPr>
          </w:p>
        </w:tc>
        <w:tc>
          <w:tcPr>
            <w:tcW w:w="851" w:type="dxa"/>
            <w:vMerge w:val="continue"/>
            <w:vAlign w:val="center"/>
          </w:tcPr>
          <w:p>
            <w:pPr>
              <w:ind w:firstLine="28"/>
              <w:jc w:val="center"/>
              <w:rPr>
                <w:rFonts w:ascii="宋体" w:hAnsi="宋体"/>
                <w:sz w:val="21"/>
                <w:szCs w:val="21"/>
              </w:rPr>
            </w:pPr>
          </w:p>
        </w:tc>
        <w:tc>
          <w:tcPr>
            <w:tcW w:w="5103" w:type="dxa"/>
            <w:vAlign w:val="center"/>
          </w:tcPr>
          <w:p>
            <w:pPr>
              <w:rPr>
                <w:rFonts w:ascii="宋体" w:hAnsi="宋体"/>
                <w:sz w:val="21"/>
                <w:szCs w:val="21"/>
              </w:rPr>
            </w:pPr>
            <w:r>
              <w:rPr>
                <w:rFonts w:ascii="宋体" w:hAnsi="宋体"/>
                <w:sz w:val="21"/>
                <w:szCs w:val="21"/>
              </w:rPr>
              <w:t>3</w:t>
            </w:r>
            <w:r>
              <w:rPr>
                <w:rFonts w:hint="eastAsia" w:ascii="宋体" w:hAnsi="宋体"/>
                <w:sz w:val="21"/>
                <w:szCs w:val="21"/>
              </w:rPr>
              <w:t>.进度安排计划（</w:t>
            </w:r>
            <w:r>
              <w:rPr>
                <w:rFonts w:ascii="宋体" w:hAnsi="宋体"/>
                <w:sz w:val="21"/>
                <w:szCs w:val="21"/>
              </w:rPr>
              <w:t>10</w:t>
            </w:r>
            <w:r>
              <w:rPr>
                <w:rFonts w:hint="eastAsia" w:ascii="宋体" w:hAnsi="宋体"/>
                <w:sz w:val="21"/>
                <w:szCs w:val="21"/>
              </w:rPr>
              <w:t>分）；</w:t>
            </w:r>
          </w:p>
          <w:p>
            <w:pPr>
              <w:rPr>
                <w:rFonts w:ascii="宋体" w:hAnsi="宋体"/>
                <w:sz w:val="21"/>
                <w:szCs w:val="21"/>
              </w:rPr>
            </w:pPr>
            <w:r>
              <w:rPr>
                <w:rFonts w:hint="eastAsia" w:ascii="宋体" w:hAnsi="宋体"/>
                <w:sz w:val="21"/>
                <w:szCs w:val="21"/>
              </w:rPr>
              <w:t>根据供应商对铁路口岸名称及代码国家标准编制工作提出的具体工作进度安排计划进行评分。</w:t>
            </w:r>
          </w:p>
          <w:p>
            <w:pPr>
              <w:rPr>
                <w:rFonts w:ascii="宋体" w:hAnsi="宋体"/>
                <w:sz w:val="21"/>
                <w:szCs w:val="21"/>
              </w:rPr>
            </w:pPr>
            <w:r>
              <w:rPr>
                <w:rFonts w:hint="eastAsia" w:ascii="宋体" w:hAnsi="宋体"/>
                <w:sz w:val="21"/>
                <w:szCs w:val="21"/>
              </w:rPr>
              <w:t>优（工作安排合理、能优于采购要求完成工作）得</w:t>
            </w:r>
            <w:r>
              <w:rPr>
                <w:rFonts w:ascii="宋体" w:hAnsi="宋体"/>
                <w:sz w:val="21"/>
                <w:szCs w:val="21"/>
              </w:rPr>
              <w:t>10</w:t>
            </w:r>
            <w:r>
              <w:rPr>
                <w:rFonts w:hint="eastAsia" w:ascii="宋体" w:hAnsi="宋体"/>
                <w:sz w:val="21"/>
                <w:szCs w:val="21"/>
              </w:rPr>
              <w:t>分；</w:t>
            </w:r>
          </w:p>
          <w:p>
            <w:pPr>
              <w:pStyle w:val="2"/>
              <w:rPr>
                <w:rFonts w:ascii="宋体" w:hAnsi="宋体" w:eastAsia="宋体"/>
                <w:sz w:val="21"/>
                <w:szCs w:val="21"/>
              </w:rPr>
            </w:pPr>
            <w:r>
              <w:rPr>
                <w:rFonts w:hint="eastAsia" w:ascii="宋体" w:hAnsi="宋体" w:eastAsia="宋体"/>
                <w:sz w:val="21"/>
                <w:szCs w:val="21"/>
              </w:rPr>
              <w:t>良（工作安排合理、能满足采购要求完成工作）得</w:t>
            </w:r>
            <w:r>
              <w:rPr>
                <w:rFonts w:ascii="宋体" w:hAnsi="宋体" w:eastAsia="宋体"/>
                <w:sz w:val="21"/>
                <w:szCs w:val="21"/>
              </w:rPr>
              <w:t>7</w:t>
            </w:r>
            <w:r>
              <w:rPr>
                <w:rFonts w:hint="eastAsia" w:ascii="宋体" w:hAnsi="宋体" w:eastAsia="宋体"/>
                <w:sz w:val="21"/>
                <w:szCs w:val="21"/>
              </w:rPr>
              <w:t>分；</w:t>
            </w:r>
          </w:p>
          <w:p>
            <w:pPr>
              <w:pStyle w:val="2"/>
              <w:rPr>
                <w:rFonts w:ascii="宋体" w:hAnsi="宋体" w:eastAsia="宋体"/>
                <w:sz w:val="21"/>
                <w:szCs w:val="21"/>
              </w:rPr>
            </w:pPr>
            <w:r>
              <w:rPr>
                <w:rFonts w:hint="eastAsia" w:ascii="宋体" w:hAnsi="宋体" w:eastAsia="宋体"/>
                <w:sz w:val="21"/>
                <w:szCs w:val="21"/>
              </w:rPr>
              <w:t>一般（工作安排基本合理、能满足采购要求完成工作）得</w:t>
            </w:r>
            <w:r>
              <w:rPr>
                <w:rFonts w:ascii="宋体" w:hAnsi="宋体" w:eastAsia="宋体"/>
                <w:sz w:val="21"/>
                <w:szCs w:val="21"/>
              </w:rPr>
              <w:t>4</w:t>
            </w:r>
            <w:r>
              <w:rPr>
                <w:rFonts w:hint="eastAsia" w:ascii="宋体" w:hAnsi="宋体" w:eastAsia="宋体"/>
                <w:sz w:val="21"/>
                <w:szCs w:val="21"/>
              </w:rPr>
              <w:t>分；</w:t>
            </w:r>
          </w:p>
          <w:p>
            <w:pPr>
              <w:rPr>
                <w:rFonts w:ascii="宋体" w:hAnsi="宋体"/>
                <w:sz w:val="21"/>
                <w:szCs w:val="21"/>
              </w:rPr>
            </w:pPr>
            <w:r>
              <w:rPr>
                <w:rFonts w:hint="eastAsia" w:ascii="宋体" w:hAnsi="宋体"/>
                <w:sz w:val="21"/>
                <w:szCs w:val="21"/>
              </w:rPr>
              <w:t>差（工作安排不合理、能满足采购要求完成工作）或未提供得</w:t>
            </w:r>
            <w:r>
              <w:rPr>
                <w:rFonts w:ascii="宋体" w:hAnsi="宋体"/>
                <w:sz w:val="21"/>
                <w:szCs w:val="21"/>
              </w:rPr>
              <w:t>0</w:t>
            </w:r>
            <w:r>
              <w:rPr>
                <w:rFonts w:hint="eastAsia" w:ascii="宋体" w:hAnsi="宋体"/>
                <w:sz w:val="21"/>
                <w:szCs w:val="21"/>
              </w:rPr>
              <w:t>分。</w:t>
            </w:r>
          </w:p>
        </w:tc>
        <w:tc>
          <w:tcPr>
            <w:tcW w:w="1955" w:type="dxa"/>
            <w:vMerge w:val="continue"/>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62" w:type="dxa"/>
            <w:vMerge w:val="continue"/>
            <w:tcBorders>
              <w:bottom w:val="single" w:color="auto" w:sz="4" w:space="0"/>
            </w:tcBorders>
            <w:vAlign w:val="center"/>
          </w:tcPr>
          <w:p>
            <w:pPr>
              <w:ind w:firstLine="28"/>
              <w:jc w:val="center"/>
              <w:rPr>
                <w:rFonts w:ascii="宋体" w:hAnsi="宋体"/>
                <w:sz w:val="21"/>
                <w:szCs w:val="21"/>
              </w:rPr>
            </w:pPr>
          </w:p>
        </w:tc>
        <w:tc>
          <w:tcPr>
            <w:tcW w:w="1276" w:type="dxa"/>
            <w:vMerge w:val="continue"/>
            <w:tcBorders>
              <w:bottom w:val="single" w:color="auto" w:sz="4" w:space="0"/>
            </w:tcBorders>
            <w:vAlign w:val="center"/>
          </w:tcPr>
          <w:p>
            <w:pPr>
              <w:ind w:firstLine="28"/>
              <w:jc w:val="center"/>
              <w:rPr>
                <w:rFonts w:ascii="宋体" w:hAnsi="宋体"/>
                <w:sz w:val="21"/>
                <w:szCs w:val="21"/>
              </w:rPr>
            </w:pPr>
          </w:p>
        </w:tc>
        <w:tc>
          <w:tcPr>
            <w:tcW w:w="851" w:type="dxa"/>
            <w:vMerge w:val="continue"/>
            <w:tcBorders>
              <w:bottom w:val="single" w:color="000000" w:sz="4" w:space="0"/>
            </w:tcBorders>
            <w:vAlign w:val="center"/>
          </w:tcPr>
          <w:p>
            <w:pPr>
              <w:ind w:firstLine="28"/>
              <w:jc w:val="center"/>
              <w:rPr>
                <w:rFonts w:ascii="宋体" w:hAnsi="宋体"/>
                <w:sz w:val="21"/>
                <w:szCs w:val="21"/>
              </w:rPr>
            </w:pPr>
          </w:p>
        </w:tc>
        <w:tc>
          <w:tcPr>
            <w:tcW w:w="5103" w:type="dxa"/>
            <w:vAlign w:val="center"/>
          </w:tcPr>
          <w:p>
            <w:pPr>
              <w:rPr>
                <w:rFonts w:ascii="宋体" w:hAnsi="宋体"/>
                <w:sz w:val="21"/>
                <w:szCs w:val="21"/>
              </w:rPr>
            </w:pPr>
            <w:r>
              <w:rPr>
                <w:rFonts w:ascii="宋体" w:hAnsi="宋体"/>
                <w:sz w:val="21"/>
                <w:szCs w:val="21"/>
              </w:rPr>
              <w:t>4</w:t>
            </w:r>
            <w:r>
              <w:rPr>
                <w:rFonts w:hint="eastAsia" w:ascii="宋体" w:hAnsi="宋体"/>
                <w:sz w:val="21"/>
                <w:szCs w:val="21"/>
              </w:rPr>
              <w:t>.重难点分析及解决方案（</w:t>
            </w:r>
            <w:r>
              <w:rPr>
                <w:rFonts w:ascii="宋体" w:hAnsi="宋体"/>
                <w:sz w:val="21"/>
                <w:szCs w:val="21"/>
              </w:rPr>
              <w:t>10</w:t>
            </w:r>
            <w:r>
              <w:rPr>
                <w:rFonts w:hint="eastAsia" w:ascii="宋体" w:hAnsi="宋体"/>
                <w:sz w:val="21"/>
                <w:szCs w:val="21"/>
              </w:rPr>
              <w:t>分）；</w:t>
            </w:r>
          </w:p>
          <w:p>
            <w:pPr>
              <w:rPr>
                <w:rFonts w:ascii="宋体" w:hAnsi="宋体"/>
                <w:sz w:val="21"/>
                <w:szCs w:val="21"/>
              </w:rPr>
            </w:pPr>
            <w:r>
              <w:rPr>
                <w:rFonts w:hint="eastAsia" w:ascii="宋体" w:hAnsi="宋体"/>
                <w:sz w:val="21"/>
                <w:szCs w:val="21"/>
              </w:rPr>
              <w:t>根据供应商对铁路口岸名称及代码国家标准编制工作重点、难点分析的透彻程度，及相应解决方案的针对性、可行性进行评分。</w:t>
            </w:r>
          </w:p>
          <w:p>
            <w:pPr>
              <w:rPr>
                <w:rFonts w:ascii="宋体" w:hAnsi="宋体"/>
                <w:sz w:val="21"/>
                <w:szCs w:val="21"/>
              </w:rPr>
            </w:pPr>
            <w:r>
              <w:rPr>
                <w:rFonts w:hint="eastAsia" w:ascii="宋体" w:hAnsi="宋体"/>
                <w:sz w:val="21"/>
                <w:szCs w:val="21"/>
              </w:rPr>
              <w:t>优（方案完整、内容详实、理解深刻）得</w:t>
            </w:r>
            <w:r>
              <w:rPr>
                <w:rFonts w:ascii="宋体" w:hAnsi="宋体"/>
                <w:sz w:val="21"/>
                <w:szCs w:val="21"/>
              </w:rPr>
              <w:t>10</w:t>
            </w:r>
            <w:r>
              <w:rPr>
                <w:rFonts w:hint="eastAsia" w:ascii="宋体" w:hAnsi="宋体"/>
                <w:sz w:val="21"/>
                <w:szCs w:val="21"/>
              </w:rPr>
              <w:t>分；</w:t>
            </w:r>
          </w:p>
          <w:p>
            <w:pPr>
              <w:rPr>
                <w:rFonts w:ascii="宋体" w:hAnsi="宋体"/>
                <w:sz w:val="21"/>
                <w:szCs w:val="21"/>
              </w:rPr>
            </w:pPr>
            <w:r>
              <w:rPr>
                <w:rFonts w:hint="eastAsia" w:ascii="宋体" w:hAnsi="宋体"/>
                <w:sz w:val="21"/>
                <w:szCs w:val="21"/>
              </w:rPr>
              <w:t>良（方案较完整、内容较详实、理解较深刻）得</w:t>
            </w:r>
            <w:r>
              <w:rPr>
                <w:rFonts w:ascii="宋体" w:hAnsi="宋体"/>
                <w:sz w:val="21"/>
                <w:szCs w:val="21"/>
              </w:rPr>
              <w:t>7</w:t>
            </w:r>
            <w:r>
              <w:rPr>
                <w:rFonts w:hint="eastAsia" w:ascii="宋体" w:hAnsi="宋体"/>
                <w:sz w:val="21"/>
                <w:szCs w:val="21"/>
              </w:rPr>
              <w:t>分；</w:t>
            </w:r>
          </w:p>
          <w:p>
            <w:pPr>
              <w:rPr>
                <w:rFonts w:ascii="宋体" w:hAnsi="宋体"/>
                <w:sz w:val="21"/>
                <w:szCs w:val="21"/>
              </w:rPr>
            </w:pPr>
            <w:r>
              <w:rPr>
                <w:rFonts w:hint="eastAsia" w:ascii="宋体" w:hAnsi="宋体"/>
                <w:sz w:val="21"/>
                <w:szCs w:val="21"/>
              </w:rPr>
              <w:t>一般（方案一般、内容一般、理解一般）得</w:t>
            </w:r>
            <w:r>
              <w:rPr>
                <w:rFonts w:ascii="宋体" w:hAnsi="宋体"/>
                <w:sz w:val="21"/>
                <w:szCs w:val="21"/>
              </w:rPr>
              <w:t>4</w:t>
            </w:r>
            <w:r>
              <w:rPr>
                <w:rFonts w:hint="eastAsia" w:ascii="宋体" w:hAnsi="宋体"/>
                <w:sz w:val="21"/>
                <w:szCs w:val="21"/>
              </w:rPr>
              <w:t>分；</w:t>
            </w:r>
          </w:p>
          <w:p>
            <w:pPr>
              <w:rPr>
                <w:rFonts w:ascii="宋体" w:hAnsi="宋体"/>
                <w:sz w:val="21"/>
                <w:szCs w:val="21"/>
              </w:rPr>
            </w:pPr>
            <w:r>
              <w:rPr>
                <w:rFonts w:hint="eastAsia" w:ascii="宋体" w:hAnsi="宋体"/>
                <w:sz w:val="21"/>
                <w:szCs w:val="21"/>
              </w:rPr>
              <w:t>差（方案不完整、内容单薄、理解差）或未提供不得分。</w:t>
            </w:r>
          </w:p>
        </w:tc>
        <w:tc>
          <w:tcPr>
            <w:tcW w:w="1955" w:type="dxa"/>
            <w:vMerge w:val="continue"/>
            <w:vAlign w:val="center"/>
          </w:tcPr>
          <w:p>
            <w:pPr>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2" w:type="dxa"/>
            <w:vMerge w:val="restart"/>
            <w:tcBorders>
              <w:bottom w:val="single" w:color="auto" w:sz="4" w:space="0"/>
            </w:tcBorders>
            <w:vAlign w:val="center"/>
          </w:tcPr>
          <w:p>
            <w:pPr>
              <w:ind w:firstLine="28"/>
              <w:jc w:val="center"/>
              <w:rPr>
                <w:rFonts w:ascii="宋体" w:hAnsi="宋体"/>
                <w:sz w:val="21"/>
                <w:szCs w:val="21"/>
              </w:rPr>
            </w:pPr>
            <w:r>
              <w:rPr>
                <w:rFonts w:hint="eastAsia" w:ascii="宋体" w:hAnsi="宋体"/>
                <w:sz w:val="21"/>
                <w:szCs w:val="21"/>
              </w:rPr>
              <w:t>3</w:t>
            </w:r>
          </w:p>
        </w:tc>
        <w:tc>
          <w:tcPr>
            <w:tcW w:w="1276" w:type="dxa"/>
            <w:vMerge w:val="restart"/>
            <w:tcBorders>
              <w:bottom w:val="single" w:color="auto" w:sz="4" w:space="0"/>
              <w:right w:val="single" w:color="000000" w:sz="4" w:space="0"/>
            </w:tcBorders>
            <w:vAlign w:val="center"/>
          </w:tcPr>
          <w:p>
            <w:pPr>
              <w:ind w:firstLine="28"/>
              <w:jc w:val="center"/>
              <w:rPr>
                <w:rFonts w:ascii="宋体" w:hAnsi="宋体"/>
                <w:sz w:val="21"/>
                <w:szCs w:val="21"/>
              </w:rPr>
            </w:pPr>
            <w:r>
              <w:rPr>
                <w:rFonts w:hint="eastAsia" w:ascii="宋体" w:hAnsi="宋体"/>
                <w:sz w:val="21"/>
                <w:szCs w:val="21"/>
              </w:rPr>
              <w:t>商务部分</w:t>
            </w:r>
          </w:p>
          <w:p>
            <w:pPr>
              <w:ind w:firstLine="28"/>
              <w:jc w:val="center"/>
              <w:rPr>
                <w:rFonts w:ascii="宋体" w:hAnsi="宋体"/>
                <w:sz w:val="21"/>
                <w:szCs w:val="21"/>
              </w:rPr>
            </w:pPr>
            <w:r>
              <w:rPr>
                <w:rFonts w:hint="eastAsia" w:ascii="宋体" w:hAnsi="宋体"/>
                <w:sz w:val="21"/>
                <w:szCs w:val="21"/>
              </w:rPr>
              <w:t>（</w:t>
            </w:r>
            <w:r>
              <w:rPr>
                <w:rFonts w:ascii="宋体" w:hAnsi="宋体"/>
                <w:sz w:val="21"/>
                <w:szCs w:val="21"/>
              </w:rPr>
              <w:t>20</w:t>
            </w:r>
            <w:r>
              <w:rPr>
                <w:rFonts w:hint="eastAsia" w:ascii="宋体" w:hAnsi="宋体"/>
                <w:sz w:val="21"/>
                <w:szCs w:val="21"/>
              </w:rPr>
              <w:t>%）</w:t>
            </w:r>
          </w:p>
        </w:tc>
        <w:tc>
          <w:tcPr>
            <w:tcW w:w="851" w:type="dxa"/>
            <w:tcBorders>
              <w:top w:val="single" w:color="000000" w:sz="4" w:space="0"/>
              <w:left w:val="single" w:color="000000" w:sz="4" w:space="0"/>
              <w:right w:val="single" w:color="000000" w:sz="4" w:space="0"/>
            </w:tcBorders>
            <w:vAlign w:val="center"/>
          </w:tcPr>
          <w:p>
            <w:pPr>
              <w:ind w:firstLine="28"/>
              <w:jc w:val="center"/>
              <w:rPr>
                <w:rFonts w:ascii="宋体" w:hAnsi="宋体"/>
                <w:sz w:val="21"/>
                <w:szCs w:val="21"/>
              </w:rPr>
            </w:pPr>
            <w:r>
              <w:rPr>
                <w:rFonts w:hint="eastAsia" w:ascii="宋体" w:hAnsi="宋体"/>
                <w:sz w:val="21"/>
                <w:szCs w:val="21"/>
              </w:rPr>
              <w:t>服务团队</w:t>
            </w:r>
          </w:p>
          <w:p>
            <w:pPr>
              <w:ind w:firstLine="28"/>
              <w:jc w:val="center"/>
              <w:rPr>
                <w:rFonts w:ascii="宋体" w:hAnsi="宋体"/>
                <w:sz w:val="21"/>
                <w:szCs w:val="21"/>
              </w:rPr>
            </w:pPr>
            <w:r>
              <w:rPr>
                <w:rFonts w:ascii="宋体" w:hAnsi="宋体"/>
                <w:sz w:val="21"/>
                <w:szCs w:val="21"/>
              </w:rPr>
              <w:t>10</w:t>
            </w:r>
            <w:r>
              <w:rPr>
                <w:rFonts w:hint="eastAsia" w:ascii="宋体" w:hAnsi="宋体"/>
                <w:sz w:val="21"/>
                <w:szCs w:val="21"/>
              </w:rPr>
              <w:t>分</w:t>
            </w:r>
          </w:p>
        </w:tc>
        <w:tc>
          <w:tcPr>
            <w:tcW w:w="5103" w:type="dxa"/>
            <w:tcBorders>
              <w:left w:val="single" w:color="000000" w:sz="4" w:space="0"/>
            </w:tcBorders>
            <w:vAlign w:val="center"/>
          </w:tcPr>
          <w:p>
            <w:pPr>
              <w:pStyle w:val="2"/>
              <w:rPr>
                <w:rFonts w:ascii="宋体" w:hAnsi="宋体"/>
                <w:sz w:val="21"/>
                <w:szCs w:val="21"/>
              </w:rPr>
            </w:pPr>
            <w:r>
              <w:rPr>
                <w:rFonts w:hint="eastAsia" w:ascii="宋体" w:hAnsi="宋体" w:eastAsia="宋体"/>
                <w:sz w:val="21"/>
                <w:szCs w:val="21"/>
              </w:rPr>
              <w:t>2019年1月1日至响应文件递交截止时间，项目负责人（团队）以第一起草人承担国家标准制定的，每承担一个得</w:t>
            </w:r>
            <w:r>
              <w:rPr>
                <w:rFonts w:ascii="宋体" w:hAnsi="宋体" w:eastAsia="宋体"/>
                <w:sz w:val="21"/>
                <w:szCs w:val="21"/>
              </w:rPr>
              <w:t>2</w:t>
            </w:r>
            <w:r>
              <w:rPr>
                <w:rFonts w:hint="eastAsia" w:ascii="宋体" w:hAnsi="宋体" w:eastAsia="宋体"/>
                <w:sz w:val="21"/>
                <w:szCs w:val="21"/>
              </w:rPr>
              <w:t>分，最多得</w:t>
            </w:r>
            <w:r>
              <w:rPr>
                <w:rFonts w:ascii="宋体" w:hAnsi="宋体" w:eastAsia="宋体"/>
                <w:sz w:val="21"/>
                <w:szCs w:val="21"/>
              </w:rPr>
              <w:t>1</w:t>
            </w:r>
            <w:r>
              <w:rPr>
                <w:rFonts w:hint="eastAsia" w:ascii="宋体" w:hAnsi="宋体" w:eastAsia="宋体"/>
                <w:sz w:val="21"/>
                <w:szCs w:val="21"/>
              </w:rPr>
              <w:t>0分。</w:t>
            </w:r>
          </w:p>
        </w:tc>
        <w:tc>
          <w:tcPr>
            <w:tcW w:w="1955" w:type="dxa"/>
            <w:vAlign w:val="center"/>
          </w:tcPr>
          <w:p>
            <w:pPr>
              <w:ind w:left="-38"/>
              <w:jc w:val="left"/>
              <w:rPr>
                <w:rFonts w:ascii="宋体" w:hAnsi="宋体"/>
                <w:b/>
                <w:bCs/>
                <w:sz w:val="21"/>
                <w:szCs w:val="21"/>
              </w:rPr>
            </w:pPr>
            <w:r>
              <w:rPr>
                <w:rFonts w:hint="eastAsia" w:ascii="宋体" w:hAnsi="宋体"/>
                <w:sz w:val="21"/>
                <w:szCs w:val="21"/>
              </w:rPr>
              <w:t>提供标准制定的证明材料复印件、起草人社保证明等材料，加盖供应商公章。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562" w:type="dxa"/>
            <w:vMerge w:val="continue"/>
            <w:tcBorders>
              <w:bottom w:val="single" w:color="auto" w:sz="4" w:space="0"/>
            </w:tcBorders>
            <w:vAlign w:val="center"/>
          </w:tcPr>
          <w:p>
            <w:pPr>
              <w:ind w:firstLine="28"/>
              <w:jc w:val="center"/>
              <w:rPr>
                <w:rFonts w:ascii="宋体" w:hAnsi="宋体"/>
                <w:sz w:val="21"/>
                <w:szCs w:val="21"/>
              </w:rPr>
            </w:pPr>
          </w:p>
        </w:tc>
        <w:tc>
          <w:tcPr>
            <w:tcW w:w="1276" w:type="dxa"/>
            <w:vMerge w:val="continue"/>
            <w:tcBorders>
              <w:bottom w:val="single" w:color="auto" w:sz="4" w:space="0"/>
              <w:right w:val="single" w:color="000000" w:sz="4" w:space="0"/>
            </w:tcBorders>
            <w:vAlign w:val="center"/>
          </w:tcPr>
          <w:p>
            <w:pPr>
              <w:ind w:firstLine="28"/>
              <w:jc w:val="center"/>
              <w:rPr>
                <w:rFonts w:ascii="宋体" w:hAnsi="宋体"/>
                <w:sz w:val="21"/>
                <w:szCs w:val="21"/>
              </w:rPr>
            </w:pPr>
          </w:p>
        </w:tc>
        <w:tc>
          <w:tcPr>
            <w:tcW w:w="851" w:type="dxa"/>
            <w:tcBorders>
              <w:left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企业</w:t>
            </w:r>
          </w:p>
          <w:p>
            <w:pPr>
              <w:jc w:val="center"/>
              <w:rPr>
                <w:rFonts w:ascii="宋体" w:hAnsi="宋体"/>
                <w:sz w:val="21"/>
                <w:szCs w:val="21"/>
              </w:rPr>
            </w:pPr>
            <w:r>
              <w:rPr>
                <w:rFonts w:hint="eastAsia" w:ascii="宋体" w:hAnsi="宋体"/>
                <w:sz w:val="21"/>
                <w:szCs w:val="21"/>
              </w:rPr>
              <w:t>业绩</w:t>
            </w:r>
          </w:p>
          <w:p>
            <w:pPr>
              <w:jc w:val="center"/>
            </w:pPr>
            <w:r>
              <w:rPr>
                <w:rFonts w:ascii="宋体" w:hAnsi="宋体"/>
                <w:sz w:val="21"/>
                <w:szCs w:val="21"/>
              </w:rPr>
              <w:t>10</w:t>
            </w:r>
            <w:r>
              <w:rPr>
                <w:rFonts w:hint="eastAsia" w:ascii="宋体" w:hAnsi="宋体"/>
                <w:sz w:val="21"/>
                <w:szCs w:val="21"/>
              </w:rPr>
              <w:t>分</w:t>
            </w:r>
          </w:p>
        </w:tc>
        <w:tc>
          <w:tcPr>
            <w:tcW w:w="5103" w:type="dxa"/>
            <w:tcBorders>
              <w:left w:val="single" w:color="000000" w:sz="4" w:space="0"/>
            </w:tcBorders>
            <w:vAlign w:val="center"/>
          </w:tcPr>
          <w:p>
            <w:pPr>
              <w:pStyle w:val="2"/>
            </w:pPr>
            <w:r>
              <w:rPr>
                <w:rFonts w:hint="eastAsia" w:ascii="宋体" w:hAnsi="宋体" w:eastAsia="宋体"/>
                <w:sz w:val="21"/>
                <w:szCs w:val="21"/>
              </w:rPr>
              <w:t>2019年1月1日至响应文件递交截止时间，供应商承担过省部级及以上政府的行业管理部门的信息化标准建设或咨询项目，每提供1个案例得</w:t>
            </w:r>
            <w:r>
              <w:rPr>
                <w:rFonts w:ascii="宋体" w:hAnsi="宋体" w:eastAsia="宋体"/>
                <w:sz w:val="21"/>
                <w:szCs w:val="21"/>
              </w:rPr>
              <w:t>2</w:t>
            </w:r>
            <w:r>
              <w:rPr>
                <w:rFonts w:hint="eastAsia" w:ascii="宋体" w:hAnsi="宋体" w:eastAsia="宋体"/>
                <w:sz w:val="21"/>
                <w:szCs w:val="21"/>
              </w:rPr>
              <w:t>分，最多得</w:t>
            </w:r>
            <w:r>
              <w:rPr>
                <w:rFonts w:ascii="宋体" w:hAnsi="宋体" w:eastAsia="宋体"/>
                <w:sz w:val="21"/>
                <w:szCs w:val="21"/>
              </w:rPr>
              <w:t>10</w:t>
            </w:r>
            <w:r>
              <w:rPr>
                <w:rFonts w:hint="eastAsia" w:ascii="宋体" w:hAnsi="宋体" w:eastAsia="宋体"/>
                <w:sz w:val="21"/>
                <w:szCs w:val="21"/>
              </w:rPr>
              <w:t>分。</w:t>
            </w:r>
          </w:p>
        </w:tc>
        <w:tc>
          <w:tcPr>
            <w:tcW w:w="1955" w:type="dxa"/>
            <w:vAlign w:val="center"/>
          </w:tcPr>
          <w:p>
            <w:pPr>
              <w:ind w:left="-38"/>
              <w:jc w:val="left"/>
              <w:rPr>
                <w:rFonts w:ascii="宋体" w:hAnsi="宋体"/>
                <w:sz w:val="21"/>
                <w:szCs w:val="21"/>
              </w:rPr>
            </w:pPr>
            <w:r>
              <w:rPr>
                <w:rFonts w:hint="eastAsia" w:ascii="宋体" w:hAnsi="宋体"/>
                <w:sz w:val="21"/>
                <w:szCs w:val="21"/>
              </w:rPr>
              <w:t>提供业绩合同（或证明材料）复印件，加盖供应商公章。</w:t>
            </w:r>
          </w:p>
        </w:tc>
      </w:tr>
    </w:tbl>
    <w:p>
      <w:pPr>
        <w:snapToGrid w:val="0"/>
        <w:spacing w:line="360" w:lineRule="auto"/>
        <w:ind w:firstLine="465"/>
        <w:rPr>
          <w:rFonts w:ascii="宋体" w:hAnsi="宋体"/>
          <w:b/>
          <w:color w:val="000000"/>
          <w:sz w:val="24"/>
          <w:szCs w:val="24"/>
        </w:rPr>
      </w:pPr>
      <w:r>
        <w:rPr>
          <w:rFonts w:hint="eastAsia" w:ascii="宋体" w:hAnsi="宋体"/>
          <w:b/>
          <w:color w:val="000000"/>
          <w:sz w:val="24"/>
          <w:szCs w:val="24"/>
        </w:rPr>
        <w:t>说明：</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评审委员会认为，排名在前面的成交供应商候选人的比选报价或者某些分项报价明显不合理或者低于成本，有可能影响服务质量和不能诚信履约的，将要求其在规定的期限内提供书面文件予以解释说明，并提交相关证明材料；否则，评审委员会可以取消该成交供应商候选人资格，按顺序由排在后一位的成交供应商候选人递补，以此类推。</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（二）关于小微企业报价扣除比例说明</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1.按《关于印发&lt;政府采购促进中小企业发展管理办法&gt;的通知》（财库〔2020〕46号）之规定，在政府采购活动中，供应商提供的货物、工程或者服务符合下列情形的，享受本办法规定的中小企业扶持政策：</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1）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（2）在工程采购项目中，工程由中小企业承建，即工程施工单位为中小企业；</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（3）在服务采购项目中，服务由中小企业承接，即提供服务的人员为中小企业依照《中华人民共和国民法典》订立劳动合同的从业人员。</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2.对小微型企业给予</w:t>
      </w:r>
      <w:r>
        <w:rPr>
          <w:rFonts w:hint="eastAsia" w:ascii="宋体" w:hAnsi="宋体"/>
          <w:color w:val="000000"/>
          <w:sz w:val="24"/>
          <w:szCs w:val="24"/>
          <w:u w:val="single"/>
        </w:rPr>
        <w:t xml:space="preserve"> </w:t>
      </w:r>
      <w:r>
        <w:rPr>
          <w:rFonts w:ascii="宋体" w:hAnsi="宋体"/>
          <w:b/>
          <w:bCs/>
          <w:color w:val="000000"/>
          <w:sz w:val="24"/>
          <w:szCs w:val="24"/>
          <w:u w:val="single"/>
        </w:rPr>
        <w:t>10</w:t>
      </w:r>
      <w:r>
        <w:rPr>
          <w:rFonts w:hint="eastAsia" w:ascii="宋体" w:hAnsi="宋体"/>
          <w:b/>
          <w:bCs/>
          <w:color w:val="000000"/>
          <w:sz w:val="24"/>
          <w:szCs w:val="24"/>
          <w:u w:val="single"/>
        </w:rPr>
        <w:t xml:space="preserve"> %</w:t>
      </w:r>
      <w:r>
        <w:rPr>
          <w:rFonts w:hint="eastAsia" w:ascii="宋体" w:hAnsi="宋体"/>
          <w:color w:val="000000"/>
          <w:sz w:val="24"/>
          <w:szCs w:val="24"/>
        </w:rPr>
        <w:t>的扣除，以扣除后的报价参与评审。</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3.监狱企业、残疾人福利性单位视同小型、微型企业。</w:t>
      </w:r>
    </w:p>
    <w:p>
      <w:pPr>
        <w:pStyle w:val="6"/>
        <w:spacing w:before="0" w:after="0" w:line="360" w:lineRule="auto"/>
        <w:ind w:firstLine="482" w:firstLineChars="200"/>
        <w:rPr>
          <w:rFonts w:ascii="宋体" w:hAnsi="宋体"/>
          <w:color w:val="000000"/>
          <w:sz w:val="24"/>
          <w:szCs w:val="24"/>
        </w:rPr>
      </w:pPr>
      <w:bookmarkStart w:id="72" w:name="_Toc2689"/>
      <w:r>
        <w:rPr>
          <w:rFonts w:hint="eastAsia" w:ascii="宋体" w:hAnsi="宋体"/>
          <w:color w:val="000000"/>
          <w:sz w:val="24"/>
          <w:szCs w:val="24"/>
        </w:rPr>
        <w:t>三、无效响应</w:t>
      </w:r>
      <w:bookmarkEnd w:id="72"/>
    </w:p>
    <w:p>
      <w:pPr>
        <w:snapToGrid w:val="0"/>
        <w:spacing w:line="360" w:lineRule="auto"/>
        <w:ind w:firstLine="465"/>
        <w:rPr>
          <w:rFonts w:ascii="宋体" w:hAnsi="宋体"/>
          <w:color w:val="000000"/>
          <w:sz w:val="24"/>
          <w:szCs w:val="24"/>
        </w:rPr>
      </w:pPr>
      <w:r>
        <w:rPr>
          <w:rFonts w:hint="eastAsia" w:ascii="宋体" w:hAnsi="宋体"/>
          <w:color w:val="000000"/>
          <w:sz w:val="24"/>
          <w:szCs w:val="24"/>
        </w:rPr>
        <w:t>供应商发生以下条款情况之一者，视为无效响应：</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（一）供应商不符合规定的基本资格条件或特定资格条件的；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（二）供应商的法定代表人或其授权代表未参加比选；</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（三）供应商未按照竞争性比选文件的要求缴纳比选保证金；</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（四）供应商所提交的响应文件不按第七篇“响应文件编制要求”规定签字、盖章；</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（五）供应商的报价超过采购预算金额或最高限价的；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（六）单位负责人为同一人或者存在直接控股、管理关系的不同供应商，参加同一合同项下的政府采购活动的；</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w:t>
      </w:r>
      <w:r>
        <w:rPr>
          <w:rFonts w:ascii="宋体" w:hAnsi="宋体"/>
          <w:color w:val="000000"/>
          <w:sz w:val="24"/>
          <w:szCs w:val="24"/>
        </w:rPr>
        <w:t>为采购项目提供整体设计、规范编制或者项目管理、监理、检测等服务的供应商，再参加</w:t>
      </w:r>
      <w:r>
        <w:rPr>
          <w:rFonts w:hint="eastAsia" w:ascii="宋体" w:hAnsi="宋体"/>
          <w:color w:val="000000"/>
          <w:sz w:val="24"/>
          <w:szCs w:val="24"/>
        </w:rPr>
        <w:t>该采购</w:t>
      </w:r>
      <w:r>
        <w:rPr>
          <w:rFonts w:ascii="宋体" w:hAnsi="宋体"/>
          <w:color w:val="000000"/>
          <w:sz w:val="24"/>
          <w:szCs w:val="24"/>
        </w:rPr>
        <w:t>项目的</w:t>
      </w:r>
      <w:r>
        <w:rPr>
          <w:rFonts w:hint="eastAsia" w:ascii="宋体" w:hAnsi="宋体"/>
          <w:color w:val="000000"/>
          <w:sz w:val="24"/>
          <w:szCs w:val="24"/>
        </w:rPr>
        <w:t>其他</w:t>
      </w:r>
      <w:r>
        <w:rPr>
          <w:rFonts w:ascii="宋体" w:hAnsi="宋体"/>
          <w:color w:val="000000"/>
          <w:sz w:val="24"/>
          <w:szCs w:val="24"/>
        </w:rPr>
        <w:t>采购活动</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（八）所提供的产品不符合必须强制执行的国家标准的；</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（九）供应商的服务时间、服务质保期及比选有效期不满足竞争性比选文件要求的；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（十）供应商响应文件内容有与国家现行法律法规相违背的内容，或附有采购人无法接受的条件。</w:t>
      </w:r>
    </w:p>
    <w:p>
      <w:pPr>
        <w:pStyle w:val="6"/>
        <w:spacing w:before="0" w:after="0" w:line="360" w:lineRule="auto"/>
        <w:ind w:firstLine="482" w:firstLineChars="200"/>
        <w:rPr>
          <w:rFonts w:ascii="宋体" w:hAnsi="宋体"/>
          <w:color w:val="000000"/>
          <w:sz w:val="24"/>
          <w:szCs w:val="24"/>
        </w:rPr>
      </w:pPr>
      <w:bookmarkStart w:id="73" w:name="_Toc6727"/>
      <w:r>
        <w:rPr>
          <w:rFonts w:hint="eastAsia" w:ascii="宋体" w:hAnsi="宋体"/>
          <w:color w:val="000000"/>
          <w:sz w:val="24"/>
          <w:szCs w:val="24"/>
        </w:rPr>
        <w:t>四、</w:t>
      </w:r>
      <w:bookmarkEnd w:id="70"/>
      <w:bookmarkEnd w:id="71"/>
      <w:r>
        <w:rPr>
          <w:rFonts w:hint="eastAsia" w:ascii="宋体" w:hAnsi="宋体"/>
          <w:color w:val="000000"/>
          <w:sz w:val="24"/>
          <w:szCs w:val="24"/>
        </w:rPr>
        <w:t>采购终止</w:t>
      </w:r>
      <w:bookmarkEnd w:id="73"/>
    </w:p>
    <w:p>
      <w:pPr>
        <w:snapToGrid w:val="0"/>
        <w:spacing w:line="360" w:lineRule="auto"/>
        <w:ind w:firstLine="465"/>
        <w:rPr>
          <w:rFonts w:ascii="宋体" w:hAnsi="宋体"/>
          <w:color w:val="000000"/>
          <w:sz w:val="24"/>
          <w:szCs w:val="24"/>
        </w:rPr>
      </w:pPr>
      <w:r>
        <w:rPr>
          <w:rFonts w:hint="eastAsia" w:ascii="宋体" w:hAnsi="宋体"/>
          <w:color w:val="000000"/>
          <w:sz w:val="24"/>
          <w:szCs w:val="24"/>
        </w:rPr>
        <w:t>出现下列情形之一的，采购人或者采购代理机构应当终止竞争性比选采购活动，发布项目终止公告并说明原因，重新开展采购活动：</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（一）因情况变化，不再符合规定的竞争性比选采购方式适用情形的；</w:t>
      </w:r>
    </w:p>
    <w:p>
      <w:pPr>
        <w:snapToGrid w:val="0"/>
        <w:spacing w:line="360" w:lineRule="auto"/>
        <w:ind w:firstLine="465"/>
        <w:rPr>
          <w:rFonts w:ascii="宋体" w:hAnsi="宋体"/>
          <w:color w:val="000000"/>
          <w:sz w:val="24"/>
          <w:szCs w:val="24"/>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r>
        <w:rPr>
          <w:rFonts w:hint="eastAsia" w:ascii="宋体" w:hAnsi="宋体"/>
          <w:color w:val="000000"/>
          <w:sz w:val="24"/>
          <w:szCs w:val="24"/>
        </w:rPr>
        <w:t>（二）出现影响采购公正的违法、违规行为的。</w:t>
      </w:r>
    </w:p>
    <w:p>
      <w:pPr>
        <w:pStyle w:val="5"/>
        <w:spacing w:line="360" w:lineRule="auto"/>
        <w:jc w:val="center"/>
        <w:rPr>
          <w:rFonts w:ascii="宋体" w:hAnsi="宋体" w:eastAsia="宋体"/>
          <w:color w:val="000000"/>
          <w:sz w:val="36"/>
          <w:szCs w:val="30"/>
        </w:rPr>
      </w:pPr>
      <w:bookmarkStart w:id="74" w:name="_Toc102227313"/>
      <w:bookmarkStart w:id="75" w:name="_Toc22404"/>
      <w:r>
        <w:rPr>
          <w:rFonts w:hint="eastAsia" w:ascii="宋体" w:hAnsi="宋体" w:eastAsia="宋体"/>
          <w:color w:val="000000"/>
          <w:sz w:val="36"/>
          <w:szCs w:val="30"/>
        </w:rPr>
        <w:t>第五篇  供应商须知</w:t>
      </w:r>
      <w:bookmarkEnd w:id="74"/>
      <w:bookmarkEnd w:id="75"/>
    </w:p>
    <w:p>
      <w:pPr>
        <w:pStyle w:val="6"/>
        <w:spacing w:before="0" w:after="0" w:line="360" w:lineRule="auto"/>
        <w:ind w:firstLine="482" w:firstLineChars="200"/>
        <w:rPr>
          <w:rFonts w:ascii="宋体" w:hAnsi="宋体"/>
          <w:color w:val="000000"/>
          <w:sz w:val="24"/>
          <w:szCs w:val="24"/>
        </w:rPr>
      </w:pPr>
      <w:bookmarkStart w:id="76" w:name="_Toc342913389"/>
      <w:bookmarkStart w:id="77" w:name="_Toc12689"/>
      <w:r>
        <w:rPr>
          <w:rFonts w:hint="eastAsia" w:ascii="宋体" w:hAnsi="宋体"/>
          <w:color w:val="000000"/>
          <w:sz w:val="24"/>
          <w:szCs w:val="24"/>
        </w:rPr>
        <w:t>一、比选费用</w:t>
      </w:r>
      <w:bookmarkEnd w:id="76"/>
      <w:bookmarkEnd w:id="77"/>
    </w:p>
    <w:p>
      <w:pPr>
        <w:pStyle w:val="199"/>
        <w:spacing w:line="360" w:lineRule="auto"/>
        <w:ind w:firstLine="480" w:firstLineChars="200"/>
        <w:rPr>
          <w:rFonts w:hAnsi="宋体"/>
          <w:color w:val="000000"/>
          <w:sz w:val="24"/>
          <w:szCs w:val="24"/>
        </w:rPr>
      </w:pPr>
      <w:r>
        <w:rPr>
          <w:rFonts w:hint="eastAsia" w:hAnsi="宋体"/>
          <w:color w:val="000000"/>
          <w:sz w:val="24"/>
          <w:szCs w:val="24"/>
        </w:rPr>
        <w:t>参与比选的供应商应承担其编制响应文件与递交响应文件所涉及的一切费用，不论比选结果如何，采购人和采购代理机构在任何情况下无义务也无责任承担这些费用。</w:t>
      </w:r>
    </w:p>
    <w:p>
      <w:pPr>
        <w:pStyle w:val="6"/>
        <w:tabs>
          <w:tab w:val="left" w:pos="2640"/>
        </w:tabs>
        <w:spacing w:before="0" w:after="0" w:line="360" w:lineRule="auto"/>
        <w:ind w:firstLine="482" w:firstLineChars="200"/>
        <w:rPr>
          <w:rFonts w:ascii="宋体" w:hAnsi="宋体"/>
          <w:color w:val="000000"/>
          <w:sz w:val="24"/>
          <w:szCs w:val="24"/>
        </w:rPr>
      </w:pPr>
      <w:bookmarkStart w:id="78" w:name="_Toc342913391"/>
      <w:bookmarkStart w:id="79" w:name="_Toc10192"/>
      <w:r>
        <w:rPr>
          <w:rFonts w:hint="eastAsia" w:ascii="宋体" w:hAnsi="宋体"/>
          <w:color w:val="000000"/>
          <w:sz w:val="24"/>
          <w:szCs w:val="24"/>
        </w:rPr>
        <w:t>二、竞争性比选文件</w:t>
      </w:r>
      <w:bookmarkEnd w:id="78"/>
      <w:bookmarkEnd w:id="79"/>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（二）采购人（或采购代理机构）所作的一切有效的书面通知、修改及补充，都是竞争性比选文件不可分割的部分。</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（三）竞争性比选文件的解释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如对竞争性比选文件有疑问，必须以书面形式在提交响应文件截止时间3个工作日前向采购人（或采购代理机构）要求澄清，采购人（或采购代理机构）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80" w:name="_Toc318159349"/>
      <w:bookmarkStart w:id="81" w:name="_Toc318159160"/>
      <w:bookmarkStart w:id="82" w:name="_Toc318159780"/>
      <w:bookmarkStart w:id="83" w:name="_Toc318166429"/>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（四）评审的依据为竞争性比选文件和响应文件（含有效的书面承诺）。评审委员会判断响应文件对竞争性比选文件的响应，仅基于响应文件本身而不靠外部证据。</w:t>
      </w:r>
    </w:p>
    <w:bookmarkEnd w:id="80"/>
    <w:bookmarkEnd w:id="81"/>
    <w:bookmarkEnd w:id="82"/>
    <w:bookmarkEnd w:id="83"/>
    <w:p>
      <w:pPr>
        <w:pStyle w:val="6"/>
        <w:spacing w:before="0" w:after="0" w:line="360" w:lineRule="auto"/>
        <w:ind w:firstLine="482" w:firstLineChars="200"/>
        <w:rPr>
          <w:rFonts w:ascii="宋体" w:hAnsi="宋体"/>
          <w:color w:val="000000"/>
          <w:sz w:val="24"/>
          <w:szCs w:val="24"/>
        </w:rPr>
      </w:pPr>
      <w:bookmarkStart w:id="84" w:name="_Toc342913392"/>
      <w:bookmarkStart w:id="85" w:name="_Toc102227318"/>
      <w:bookmarkStart w:id="86" w:name="_Toc179714297"/>
      <w:bookmarkStart w:id="87" w:name="_Toc19147"/>
      <w:r>
        <w:rPr>
          <w:rFonts w:hint="eastAsia" w:ascii="宋体" w:hAnsi="宋体"/>
          <w:color w:val="000000"/>
          <w:sz w:val="24"/>
          <w:szCs w:val="24"/>
        </w:rPr>
        <w:t>三、比选要求</w:t>
      </w:r>
      <w:bookmarkEnd w:id="84"/>
      <w:bookmarkEnd w:id="85"/>
      <w:bookmarkEnd w:id="86"/>
      <w:bookmarkEnd w:id="87"/>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（一）响应文件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2.响应文件组成</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（二）联合体</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本项目不接受联合体比选。</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（三）比选有效期：响应文件及有关承诺文件有效期为提交响应文件截止时间起90天。</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（四）比选保证金：</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1.供应商提交保证金金额和方式详见本文件第一篇“五、比选保证金”；</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2.发生以下情况之一者，比选保证金不予退还：</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 供应商在提交响应文件截止时间后撤回响应文件的；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2.2 供应商在响应文件中提供虚假材料的；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2.3 除因不可抗力或竞争性比选文件认可的情形以外，成交供应商不与采购人签订合同的；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2.4 供应商与采购人、其他供应商或者采购代理机构恶意串通的；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2.5 成交供应商不按规定的时间或拒绝按成交状态签订合同。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（四）修正错误</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1.若供应商所递交的响应文件或报价中的价格出现大写金额和小写金额不一致的错误，以大写金额修正为准。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2.评审委员会按上述修正错误的原则及方法修正供应商的报价，供应商同意并签字确认后，修正后的报价对供应商具有约束作用。如果供应商不接受修正后的价格，将失去成为成交供应商的资格。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（五）提交响应文件的份数和签署</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1.响应文件一式四份，其中正本一份，副本二份，电子文档一份；副本可为正本的复印件，应与正本一致，如出现不一致情况以正本为准。</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rPr>
        <w:t>在响应文件正本中，竞争性比选文件第七篇响应文件编制要求中规定签字、盖章的地方必须按其规定签字、盖章。</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（六）响应文件的递交</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1.响应文件的密封与标记</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响应文件的正本、副本以及电子文档均应密封送达递交响应文件地点，应在封套上注明项目名称、供应商名称。若正本、副本以及电子文档分别进行密封的，还应在封套上注明“正本”、“副本”、“电子文档”字样。</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响应文件的装订形式为</w:t>
      </w:r>
      <w:r>
        <w:rPr>
          <w:rFonts w:hint="eastAsia" w:ascii="宋体" w:hAnsi="宋体"/>
          <w:b/>
          <w:color w:val="000000"/>
          <w:sz w:val="24"/>
          <w:szCs w:val="24"/>
        </w:rPr>
        <w:t>胶装</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2.响应文件递交截止时间：参阅采购邀请书。</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3.响应文件语言：简体中文</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（七）供应商参与人员</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各个供应商可派1-2名代表参与比选，至少1人应为法定代表人或具有法定代表人授权委托书的授权代表。</w:t>
      </w:r>
    </w:p>
    <w:p>
      <w:pPr>
        <w:pStyle w:val="6"/>
        <w:spacing w:before="0" w:after="0" w:line="360" w:lineRule="auto"/>
        <w:ind w:firstLine="482" w:firstLineChars="200"/>
        <w:rPr>
          <w:rFonts w:ascii="宋体" w:hAnsi="宋体"/>
          <w:color w:val="000000"/>
          <w:sz w:val="24"/>
          <w:szCs w:val="24"/>
        </w:rPr>
      </w:pPr>
      <w:bookmarkStart w:id="88" w:name="_Toc22499"/>
      <w:r>
        <w:rPr>
          <w:rFonts w:hint="eastAsia" w:ascii="宋体" w:hAnsi="宋体"/>
          <w:color w:val="000000"/>
          <w:sz w:val="24"/>
          <w:szCs w:val="24"/>
        </w:rPr>
        <w:t>四、成交供应商的确认和变更</w:t>
      </w:r>
      <w:bookmarkEnd w:id="88"/>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（一）成交供应商的确认</w:t>
      </w:r>
    </w:p>
    <w:p>
      <w:pPr>
        <w:snapToGrid w:val="0"/>
        <w:spacing w:line="360" w:lineRule="auto"/>
        <w:ind w:firstLine="480" w:firstLineChars="200"/>
        <w:rPr>
          <w:rFonts w:ascii="宋体" w:hAnsi="宋体"/>
          <w:color w:val="000000"/>
          <w:sz w:val="24"/>
          <w:szCs w:val="24"/>
        </w:rPr>
      </w:pPr>
      <w:r>
        <w:rPr>
          <w:rFonts w:ascii="宋体" w:hAnsi="宋体"/>
          <w:color w:val="000000"/>
          <w:sz w:val="24"/>
          <w:szCs w:val="24"/>
        </w:rPr>
        <w:t>采购代理机构应当在评审结束后2个工作日内将评审报告送采购人确认。采购人应当在收到评审报告后5个工作日内</w:t>
      </w:r>
      <w:r>
        <w:rPr>
          <w:rFonts w:hint="eastAsia" w:ascii="宋体" w:hAnsi="宋体"/>
          <w:color w:val="000000"/>
          <w:sz w:val="24"/>
          <w:szCs w:val="24"/>
        </w:rPr>
        <w:t>，从评审报告提出的成交候选供应商中，按照排序由高到低的原则确定成交供应商，也可以书面授权评审委员会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（二）成交供应商的变更</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2.成交供应商无充分理由放弃成交的，采购人将会同采购代理机构把相关情况报财政部门，财政部门将根据相关法律法规的规定对违规供应商进行处罚。</w:t>
      </w:r>
    </w:p>
    <w:p>
      <w:pPr>
        <w:pStyle w:val="6"/>
        <w:spacing w:before="0" w:after="0" w:line="360" w:lineRule="auto"/>
        <w:ind w:firstLine="482" w:firstLineChars="200"/>
        <w:rPr>
          <w:rFonts w:ascii="宋体" w:hAnsi="宋体"/>
          <w:color w:val="000000"/>
          <w:sz w:val="24"/>
          <w:szCs w:val="24"/>
        </w:rPr>
      </w:pPr>
      <w:bookmarkStart w:id="89" w:name="_Toc342913395"/>
      <w:bookmarkStart w:id="90" w:name="_Toc102227321"/>
      <w:bookmarkStart w:id="91" w:name="_Toc30964"/>
      <w:r>
        <w:rPr>
          <w:rFonts w:hint="eastAsia" w:ascii="宋体" w:hAnsi="宋体"/>
          <w:color w:val="000000"/>
          <w:sz w:val="24"/>
          <w:szCs w:val="24"/>
        </w:rPr>
        <w:t>五、成交通知</w:t>
      </w:r>
      <w:bookmarkEnd w:id="89"/>
      <w:bookmarkEnd w:id="90"/>
      <w:bookmarkEnd w:id="91"/>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（一）成交供应商确定后，采购代理机构将在重庆市人民政府口岸和物流办公室官网（http://zfkawlb.cq.gov.cn/）发布成交结果公告。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（二）结果公告期结束后，采购代理机构将以书面形式发出《成交通知书》。《成交通知书》一经发出即发生法律效力。</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（三）《成交通知书》将作为签订合同的依据。</w:t>
      </w:r>
    </w:p>
    <w:p>
      <w:pPr>
        <w:spacing w:line="360" w:lineRule="auto"/>
        <w:ind w:firstLine="480" w:firstLineChars="200"/>
        <w:rPr>
          <w:rFonts w:ascii="宋体" w:hAnsi="宋体"/>
          <w:color w:val="000000"/>
        </w:rPr>
      </w:pPr>
      <w:r>
        <w:rPr>
          <w:rFonts w:hint="eastAsia" w:ascii="宋体" w:hAnsi="宋体"/>
          <w:color w:val="000000"/>
          <w:sz w:val="24"/>
          <w:szCs w:val="24"/>
        </w:rPr>
        <w:t>（四）如有供应商对成交结果提出质疑的，在质疑处理完毕后发出成交通知书。</w:t>
      </w:r>
    </w:p>
    <w:p>
      <w:pPr>
        <w:pStyle w:val="6"/>
        <w:spacing w:before="0" w:after="0" w:line="360" w:lineRule="auto"/>
        <w:ind w:firstLine="482" w:firstLineChars="200"/>
        <w:rPr>
          <w:rFonts w:ascii="宋体" w:hAnsi="宋体"/>
          <w:color w:val="000000"/>
          <w:sz w:val="24"/>
          <w:szCs w:val="24"/>
        </w:rPr>
      </w:pPr>
      <w:bookmarkStart w:id="92" w:name="_Toc32102"/>
      <w:r>
        <w:rPr>
          <w:rFonts w:hint="eastAsia" w:ascii="宋体" w:hAnsi="宋体"/>
          <w:color w:val="000000"/>
          <w:sz w:val="24"/>
          <w:szCs w:val="24"/>
        </w:rPr>
        <w:t>六、关于质疑和投诉</w:t>
      </w:r>
      <w:bookmarkEnd w:id="92"/>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（一）质疑</w:t>
      </w:r>
    </w:p>
    <w:p>
      <w:pPr>
        <w:spacing w:line="360" w:lineRule="auto"/>
        <w:ind w:firstLine="570"/>
        <w:rPr>
          <w:rFonts w:ascii="宋体" w:hAnsi="宋体"/>
          <w:color w:val="000000"/>
          <w:sz w:val="24"/>
          <w:szCs w:val="24"/>
        </w:rPr>
      </w:pPr>
      <w:r>
        <w:rPr>
          <w:rFonts w:hint="eastAsia" w:ascii="宋体" w:hAnsi="宋体"/>
          <w:color w:val="000000"/>
          <w:sz w:val="24"/>
          <w:szCs w:val="24"/>
        </w:rPr>
        <w:t>供应商认为比选文件、采购过程和成交结果使自己的权益收到伤害的，可向采购人或采购代理机构以书面形式提出质疑。</w:t>
      </w:r>
    </w:p>
    <w:p>
      <w:pPr>
        <w:spacing w:line="360" w:lineRule="auto"/>
        <w:ind w:firstLine="570"/>
        <w:rPr>
          <w:rFonts w:ascii="宋体" w:hAnsi="宋体"/>
          <w:color w:val="000000"/>
          <w:sz w:val="24"/>
          <w:szCs w:val="24"/>
        </w:rPr>
      </w:pPr>
      <w:r>
        <w:rPr>
          <w:rFonts w:hint="eastAsia" w:ascii="宋体" w:hAnsi="宋体"/>
          <w:color w:val="000000"/>
          <w:sz w:val="24"/>
          <w:szCs w:val="24"/>
        </w:rPr>
        <w:t>提出质疑的应当是参与所质疑项目采购活动的供应商。</w:t>
      </w:r>
    </w:p>
    <w:p>
      <w:pPr>
        <w:spacing w:line="360" w:lineRule="auto"/>
        <w:ind w:firstLine="570"/>
        <w:rPr>
          <w:rFonts w:ascii="宋体" w:hAnsi="宋体"/>
          <w:color w:val="000000"/>
          <w:sz w:val="24"/>
          <w:szCs w:val="24"/>
        </w:rPr>
      </w:pPr>
      <w:r>
        <w:rPr>
          <w:rFonts w:hint="eastAsia" w:ascii="宋体" w:hAnsi="宋体"/>
          <w:color w:val="000000"/>
          <w:sz w:val="24"/>
          <w:szCs w:val="24"/>
        </w:rPr>
        <w:t>1.质疑内容、时限</w:t>
      </w:r>
    </w:p>
    <w:p>
      <w:pPr>
        <w:spacing w:line="360" w:lineRule="auto"/>
        <w:ind w:firstLine="570"/>
        <w:rPr>
          <w:rFonts w:ascii="宋体" w:hAnsi="宋体"/>
          <w:color w:val="000000"/>
          <w:sz w:val="24"/>
          <w:szCs w:val="24"/>
        </w:rPr>
      </w:pPr>
      <w:r>
        <w:rPr>
          <w:rFonts w:hint="eastAsia" w:ascii="宋体" w:hAnsi="宋体"/>
          <w:color w:val="000000"/>
          <w:sz w:val="24"/>
          <w:szCs w:val="24"/>
        </w:rPr>
        <w:t>1.1供应商认为比选文件、采购过程、成交结果使自己的权益受到损害的，可以在知道或者应知其权益受到损害之日起7个工作日内，以书面形式向采购人、采购代理机构提出质疑。</w:t>
      </w:r>
    </w:p>
    <w:p>
      <w:pPr>
        <w:spacing w:line="360" w:lineRule="auto"/>
        <w:ind w:firstLine="570"/>
        <w:rPr>
          <w:rFonts w:ascii="宋体" w:hAnsi="宋体"/>
          <w:color w:val="000000"/>
          <w:sz w:val="24"/>
          <w:szCs w:val="24"/>
        </w:rPr>
      </w:pPr>
      <w:r>
        <w:rPr>
          <w:rFonts w:hint="eastAsia" w:ascii="宋体" w:hAnsi="宋体"/>
          <w:color w:val="000000"/>
          <w:sz w:val="24"/>
          <w:szCs w:val="24"/>
        </w:rPr>
        <w:t>1.2 供应商提出质疑应当提交质疑函和必要的证明材料，质疑函应当包括下列内容：</w:t>
      </w:r>
    </w:p>
    <w:p>
      <w:pPr>
        <w:spacing w:line="360" w:lineRule="auto"/>
        <w:ind w:firstLine="570"/>
        <w:rPr>
          <w:rFonts w:ascii="宋体" w:hAnsi="宋体"/>
          <w:color w:val="000000"/>
          <w:sz w:val="24"/>
          <w:szCs w:val="24"/>
        </w:rPr>
      </w:pPr>
      <w:r>
        <w:rPr>
          <w:rFonts w:hint="eastAsia" w:ascii="宋体" w:hAnsi="宋体"/>
          <w:color w:val="000000"/>
          <w:sz w:val="24"/>
          <w:szCs w:val="24"/>
        </w:rPr>
        <w:t>（1）供应商的姓名或者名称、地址、邮编、联系人及联系电话；</w:t>
      </w:r>
    </w:p>
    <w:p>
      <w:pPr>
        <w:spacing w:line="360" w:lineRule="auto"/>
        <w:ind w:firstLine="570"/>
        <w:rPr>
          <w:rFonts w:ascii="宋体" w:hAnsi="宋体"/>
          <w:color w:val="000000"/>
          <w:sz w:val="24"/>
          <w:szCs w:val="24"/>
        </w:rPr>
      </w:pPr>
      <w:r>
        <w:rPr>
          <w:rFonts w:hint="eastAsia" w:ascii="宋体" w:hAnsi="宋体"/>
          <w:color w:val="000000"/>
          <w:sz w:val="24"/>
          <w:szCs w:val="24"/>
        </w:rPr>
        <w:t>（2）质疑项目的名称、项目号以及招标项目编号；</w:t>
      </w:r>
    </w:p>
    <w:p>
      <w:pPr>
        <w:spacing w:line="360" w:lineRule="auto"/>
        <w:ind w:firstLine="570"/>
        <w:rPr>
          <w:rFonts w:ascii="宋体" w:hAnsi="宋体"/>
          <w:color w:val="000000"/>
          <w:sz w:val="24"/>
          <w:szCs w:val="24"/>
        </w:rPr>
      </w:pPr>
      <w:r>
        <w:rPr>
          <w:rFonts w:hint="eastAsia" w:ascii="宋体" w:hAnsi="宋体"/>
          <w:color w:val="000000"/>
          <w:sz w:val="24"/>
          <w:szCs w:val="24"/>
        </w:rPr>
        <w:t>（3）具体、明确的质疑事项和与质疑事项相关的请求；</w:t>
      </w:r>
    </w:p>
    <w:p>
      <w:pPr>
        <w:spacing w:line="360" w:lineRule="auto"/>
        <w:ind w:firstLine="570"/>
        <w:rPr>
          <w:rFonts w:ascii="宋体" w:hAnsi="宋体"/>
          <w:color w:val="000000"/>
          <w:sz w:val="24"/>
          <w:szCs w:val="24"/>
        </w:rPr>
      </w:pPr>
      <w:r>
        <w:rPr>
          <w:rFonts w:hint="eastAsia" w:ascii="宋体" w:hAnsi="宋体"/>
          <w:color w:val="000000"/>
          <w:sz w:val="24"/>
          <w:szCs w:val="24"/>
        </w:rPr>
        <w:t>（4）事实依据；</w:t>
      </w:r>
    </w:p>
    <w:p>
      <w:pPr>
        <w:spacing w:line="360" w:lineRule="auto"/>
        <w:ind w:firstLine="570"/>
        <w:rPr>
          <w:rFonts w:ascii="宋体" w:hAnsi="宋体"/>
          <w:color w:val="000000"/>
          <w:sz w:val="24"/>
          <w:szCs w:val="24"/>
        </w:rPr>
      </w:pPr>
      <w:r>
        <w:rPr>
          <w:rFonts w:hint="eastAsia" w:ascii="宋体" w:hAnsi="宋体"/>
          <w:color w:val="000000"/>
          <w:sz w:val="24"/>
          <w:szCs w:val="24"/>
        </w:rPr>
        <w:t>（5）必要的法律依据；</w:t>
      </w:r>
    </w:p>
    <w:p>
      <w:pPr>
        <w:spacing w:line="360" w:lineRule="auto"/>
        <w:ind w:firstLine="570"/>
        <w:rPr>
          <w:rFonts w:ascii="宋体" w:hAnsi="宋体"/>
          <w:color w:val="000000"/>
          <w:sz w:val="24"/>
          <w:szCs w:val="24"/>
        </w:rPr>
      </w:pPr>
      <w:r>
        <w:rPr>
          <w:rFonts w:hint="eastAsia" w:ascii="宋体" w:hAnsi="宋体"/>
          <w:color w:val="000000"/>
          <w:sz w:val="24"/>
          <w:szCs w:val="24"/>
        </w:rPr>
        <w:t>（6）提出质疑的日期；</w:t>
      </w:r>
    </w:p>
    <w:p>
      <w:pPr>
        <w:spacing w:line="360" w:lineRule="auto"/>
        <w:ind w:firstLine="570"/>
        <w:rPr>
          <w:rFonts w:ascii="宋体" w:hAnsi="宋体"/>
          <w:color w:val="000000"/>
          <w:sz w:val="24"/>
          <w:szCs w:val="24"/>
        </w:rPr>
      </w:pPr>
      <w:r>
        <w:rPr>
          <w:rFonts w:hint="eastAsia" w:ascii="宋体" w:hAnsi="宋体"/>
          <w:color w:val="000000"/>
          <w:sz w:val="24"/>
          <w:szCs w:val="24"/>
        </w:rPr>
        <w:t>（7）营业执照（或事业单位法人证书，或个体工商户营业执照或有效的自然人身份证明、组织机构代码证）复印件；</w:t>
      </w:r>
    </w:p>
    <w:p>
      <w:pPr>
        <w:spacing w:line="360" w:lineRule="auto"/>
        <w:ind w:firstLine="570"/>
        <w:rPr>
          <w:rFonts w:ascii="宋体" w:hAnsi="宋体"/>
          <w:color w:val="000000"/>
          <w:sz w:val="24"/>
          <w:szCs w:val="24"/>
        </w:rPr>
      </w:pPr>
      <w:r>
        <w:rPr>
          <w:rFonts w:hint="eastAsia" w:ascii="宋体" w:hAnsi="宋体"/>
          <w:color w:val="000000"/>
          <w:sz w:val="24"/>
          <w:szCs w:val="24"/>
        </w:rPr>
        <w:t>（8）法定代表人授权委托书原件、法定代表人身份证复印件和其授权代表的身份证复印件（供应商为自然人的提供自然人身份证复印件）；</w:t>
      </w:r>
    </w:p>
    <w:p>
      <w:pPr>
        <w:spacing w:line="360" w:lineRule="auto"/>
        <w:ind w:firstLine="570"/>
        <w:rPr>
          <w:rFonts w:ascii="宋体" w:hAnsi="宋体"/>
          <w:color w:val="000000"/>
          <w:sz w:val="24"/>
          <w:szCs w:val="24"/>
        </w:rPr>
      </w:pPr>
      <w:r>
        <w:rPr>
          <w:rFonts w:hint="eastAsia" w:ascii="宋体" w:hAnsi="宋体"/>
          <w:color w:val="000000"/>
          <w:sz w:val="24"/>
          <w:szCs w:val="24"/>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宋体" w:hAnsi="宋体"/>
          <w:color w:val="000000"/>
          <w:sz w:val="24"/>
          <w:szCs w:val="24"/>
        </w:rPr>
      </w:pPr>
      <w:r>
        <w:rPr>
          <w:rFonts w:hint="eastAsia" w:ascii="宋体" w:hAnsi="宋体"/>
          <w:color w:val="000000"/>
          <w:sz w:val="24"/>
          <w:szCs w:val="24"/>
        </w:rPr>
        <w:t>2.质疑答复</w:t>
      </w:r>
    </w:p>
    <w:p>
      <w:pPr>
        <w:spacing w:line="360" w:lineRule="auto"/>
        <w:ind w:firstLine="570"/>
        <w:rPr>
          <w:rFonts w:ascii="宋体" w:hAnsi="宋体"/>
          <w:color w:val="000000"/>
          <w:sz w:val="24"/>
          <w:szCs w:val="24"/>
        </w:rPr>
      </w:pPr>
      <w:r>
        <w:rPr>
          <w:rFonts w:hint="eastAsia" w:ascii="宋体" w:hAnsi="宋体"/>
          <w:color w:val="000000"/>
          <w:sz w:val="24"/>
          <w:szCs w:val="24"/>
        </w:rPr>
        <w:t>采购人、采购代理机构应当在收到供应商的书面质疑后七个工作日内作出答复，并以书面形式通知质疑供应商和其他有关供应商。</w:t>
      </w:r>
    </w:p>
    <w:p>
      <w:pPr>
        <w:spacing w:line="360" w:lineRule="auto"/>
        <w:ind w:firstLine="570"/>
        <w:rPr>
          <w:rFonts w:ascii="宋体" w:hAnsi="宋体"/>
          <w:color w:val="000000"/>
          <w:sz w:val="24"/>
          <w:szCs w:val="24"/>
        </w:rPr>
      </w:pPr>
      <w:r>
        <w:rPr>
          <w:rFonts w:hint="eastAsia" w:ascii="宋体" w:hAnsi="宋体"/>
          <w:color w:val="000000"/>
          <w:sz w:val="24"/>
          <w:szCs w:val="24"/>
        </w:rPr>
        <w:t>3.其他</w:t>
      </w:r>
    </w:p>
    <w:p>
      <w:pPr>
        <w:spacing w:line="360" w:lineRule="auto"/>
        <w:ind w:firstLine="570"/>
        <w:rPr>
          <w:rFonts w:ascii="宋体" w:hAnsi="宋体"/>
          <w:color w:val="000000"/>
          <w:sz w:val="24"/>
          <w:szCs w:val="24"/>
        </w:rPr>
      </w:pPr>
      <w:r>
        <w:rPr>
          <w:rFonts w:hint="eastAsia" w:ascii="宋体" w:hAnsi="宋体"/>
          <w:color w:val="000000"/>
          <w:sz w:val="24"/>
          <w:szCs w:val="24"/>
        </w:rPr>
        <w:t>3.1 供应商应按照《政府采购质疑和投诉办法》（财政部令第94号）及相关法律法规要求，在法定质疑期内一次性提出针对同一采购程序环节的质疑。</w:t>
      </w:r>
    </w:p>
    <w:p>
      <w:pPr>
        <w:spacing w:line="360" w:lineRule="auto"/>
        <w:ind w:firstLine="570"/>
        <w:rPr>
          <w:rFonts w:ascii="宋体" w:hAnsi="宋体"/>
          <w:color w:val="000000"/>
          <w:sz w:val="24"/>
          <w:szCs w:val="24"/>
        </w:rPr>
      </w:pPr>
      <w:r>
        <w:rPr>
          <w:rFonts w:hint="eastAsia" w:ascii="宋体" w:hAnsi="宋体"/>
          <w:color w:val="000000"/>
          <w:sz w:val="24"/>
          <w:szCs w:val="24"/>
        </w:rPr>
        <w:t>3.2 质疑函范本可在财政部门户网站和中国政府采购网下载。</w:t>
      </w:r>
    </w:p>
    <w:p>
      <w:pPr>
        <w:spacing w:line="360" w:lineRule="auto"/>
        <w:ind w:firstLine="570"/>
        <w:rPr>
          <w:rFonts w:ascii="宋体" w:hAnsi="宋体"/>
          <w:color w:val="000000"/>
          <w:sz w:val="24"/>
          <w:szCs w:val="24"/>
        </w:rPr>
      </w:pPr>
      <w:r>
        <w:rPr>
          <w:rFonts w:hint="eastAsia" w:ascii="宋体" w:hAnsi="宋体"/>
          <w:color w:val="000000"/>
          <w:sz w:val="24"/>
          <w:szCs w:val="24"/>
        </w:rPr>
        <w:t>（二）投诉</w:t>
      </w:r>
    </w:p>
    <w:p>
      <w:pPr>
        <w:spacing w:line="360" w:lineRule="auto"/>
        <w:ind w:firstLine="57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供应商对采购人、采购代理机构的答复不满意，或者采购人、采购代理机构未在规定时间内作出答复的，可以在答复期满后</w:t>
      </w:r>
      <w:r>
        <w:rPr>
          <w:rFonts w:ascii="宋体" w:hAnsi="宋体"/>
          <w:color w:val="000000"/>
          <w:sz w:val="24"/>
          <w:szCs w:val="24"/>
        </w:rPr>
        <w:t>15</w:t>
      </w:r>
      <w:r>
        <w:rPr>
          <w:rFonts w:hint="eastAsia" w:ascii="宋体" w:hAnsi="宋体"/>
          <w:color w:val="000000"/>
          <w:sz w:val="24"/>
          <w:szCs w:val="24"/>
        </w:rPr>
        <w:t>个工作日内按照相关法律法规向财政部门提起投诉。</w:t>
      </w:r>
    </w:p>
    <w:p>
      <w:pPr>
        <w:spacing w:line="360" w:lineRule="auto"/>
        <w:ind w:firstLine="57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供应商应按照《政府采购质疑和投诉办法》（财政部令第</w:t>
      </w:r>
      <w:r>
        <w:rPr>
          <w:rFonts w:ascii="宋体" w:hAnsi="宋体"/>
          <w:color w:val="000000"/>
          <w:sz w:val="24"/>
          <w:szCs w:val="24"/>
        </w:rPr>
        <w:t>94</w:t>
      </w:r>
      <w:r>
        <w:rPr>
          <w:rFonts w:hint="eastAsia" w:ascii="宋体" w:hAnsi="宋体"/>
          <w:color w:val="000000"/>
          <w:sz w:val="24"/>
          <w:szCs w:val="24"/>
        </w:rPr>
        <w:t>号）及相关法律法规要求递交投诉书和必要的证明材料。投诉书范本可在财政部门户网站和中国政府采购网下载。</w:t>
      </w:r>
    </w:p>
    <w:p>
      <w:pPr>
        <w:spacing w:line="360" w:lineRule="auto"/>
        <w:ind w:firstLine="57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在确定受理投诉后，财政部门自受理投诉之日起</w:t>
      </w:r>
      <w:r>
        <w:rPr>
          <w:rFonts w:ascii="宋体" w:hAnsi="宋体"/>
          <w:color w:val="000000"/>
          <w:sz w:val="24"/>
          <w:szCs w:val="24"/>
        </w:rPr>
        <w:t>30</w:t>
      </w:r>
      <w:r>
        <w:rPr>
          <w:rFonts w:hint="eastAsia" w:ascii="宋体" w:hAnsi="宋体"/>
          <w:color w:val="000000"/>
          <w:sz w:val="24"/>
          <w:szCs w:val="24"/>
        </w:rPr>
        <w:t>个工作日内（需要检验、检测、鉴定、专家评审以及需要投诉人补正材料的，所需时间不计算在投诉处理期限内）对投诉事项做出处理决定。</w:t>
      </w:r>
    </w:p>
    <w:p>
      <w:pPr>
        <w:pStyle w:val="6"/>
        <w:spacing w:before="0" w:after="0" w:line="360" w:lineRule="auto"/>
        <w:ind w:firstLine="482" w:firstLineChars="200"/>
        <w:rPr>
          <w:rFonts w:ascii="宋体" w:hAnsi="宋体"/>
          <w:color w:val="000000"/>
          <w:sz w:val="24"/>
          <w:szCs w:val="24"/>
        </w:rPr>
      </w:pPr>
      <w:bookmarkStart w:id="93" w:name="_Toc14094"/>
      <w:r>
        <w:rPr>
          <w:rFonts w:hint="eastAsia" w:ascii="宋体" w:hAnsi="宋体"/>
          <w:color w:val="000000"/>
          <w:sz w:val="24"/>
          <w:szCs w:val="24"/>
        </w:rPr>
        <w:t>七、采购代理服务费</w:t>
      </w:r>
      <w:bookmarkEnd w:id="93"/>
    </w:p>
    <w:p>
      <w:pPr>
        <w:spacing w:line="360" w:lineRule="auto"/>
        <w:ind w:firstLine="480" w:firstLineChars="200"/>
        <w:rPr>
          <w:rFonts w:ascii="宋体" w:hAnsi="宋体"/>
          <w:color w:val="000000"/>
          <w:sz w:val="24"/>
        </w:rPr>
      </w:pPr>
      <w:r>
        <w:rPr>
          <w:rFonts w:hint="eastAsia" w:ascii="宋体" w:hAnsi="宋体"/>
          <w:color w:val="000000"/>
          <w:sz w:val="24"/>
        </w:rPr>
        <w:t>（一）采购代理服务费标准</w:t>
      </w:r>
    </w:p>
    <w:p>
      <w:pPr>
        <w:spacing w:line="360" w:lineRule="auto"/>
        <w:ind w:firstLine="480" w:firstLineChars="200"/>
        <w:rPr>
          <w:rFonts w:ascii="宋体" w:hAnsi="宋体"/>
          <w:color w:val="000000"/>
          <w:sz w:val="24"/>
        </w:rPr>
      </w:pPr>
      <w:r>
        <w:rPr>
          <w:rFonts w:hint="eastAsia" w:ascii="宋体" w:hAnsi="宋体"/>
          <w:color w:val="000000"/>
          <w:sz w:val="24"/>
        </w:rPr>
        <w:t>供应商中标后向采购代理机构缴纳采购代理服务费，采购代理服务费的收取标准按照以下标准执行:</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240" w:lineRule="atLeast"/>
              <w:jc w:val="right"/>
              <w:rPr>
                <w:rFonts w:ascii="宋体" w:hAnsi="宋体"/>
                <w:color w:val="000000"/>
                <w:sz w:val="21"/>
                <w:szCs w:val="21"/>
              </w:rPr>
            </w:pPr>
            <w:r>
              <w:rPr>
                <w:rFonts w:hint="eastAsia" w:ascii="宋体" w:hAnsi="宋体"/>
                <w:color w:val="000000"/>
                <w:sz w:val="21"/>
                <w:szCs w:val="21"/>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8++YPWAAAACAEAAA8AAAAAAAAA&#10;AQAgAAAAIgAAAGRycy9kb3ducmV2LnhtbFBLAQIUABQAAAAIAIdO4kCAkYRy2gEAAM0DAAAOAAAA&#10;AAAAAAEAIAAAACUBAABkcnMvZTJvRG9jLnhtbFBLBQYAAAAABgAGAFkBAABxBQAAAAA=&#10;">
                      <v:fill on="f" focussize="0,0"/>
                      <v:stroke color="#000000" joinstyle="round"/>
                      <v:imagedata o:title=""/>
                      <o:lock v:ext="edit" aspectratio="f"/>
                    </v:line>
                  </w:pict>
                </mc:Fallback>
              </mc:AlternateContent>
            </w:r>
            <w:r>
              <w:rPr>
                <w:rFonts w:hint="eastAsia" w:ascii="宋体" w:hAnsi="宋体"/>
                <w:color w:val="000000"/>
                <w:sz w:val="21"/>
                <w:szCs w:val="21"/>
              </w:rPr>
              <w:t>招标类型</w:t>
            </w:r>
          </w:p>
          <w:p>
            <w:pPr>
              <w:spacing w:line="240" w:lineRule="atLeast"/>
              <w:rPr>
                <w:rFonts w:ascii="宋体" w:hAnsi="宋体"/>
                <w:color w:val="000000"/>
                <w:sz w:val="21"/>
                <w:szCs w:val="21"/>
              </w:rPr>
            </w:pPr>
            <w:r>
              <w:rPr>
                <w:rFonts w:hint="eastAsia" w:ascii="宋体" w:hAnsi="宋体"/>
                <w:color w:val="000000"/>
                <w:sz w:val="21"/>
                <w:szCs w:val="21"/>
              </w:rPr>
              <w:t>中标金额（万元）</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货物招标</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服务招标</w:t>
            </w:r>
          </w:p>
        </w:tc>
        <w:tc>
          <w:tcPr>
            <w:tcW w:w="2272" w:type="dxa"/>
            <w:vAlign w:val="center"/>
          </w:tcPr>
          <w:p>
            <w:pPr>
              <w:pStyle w:val="211"/>
              <w:widowControl w:val="0"/>
              <w:pBdr>
                <w:left w:val="none" w:color="auto" w:sz="0" w:space="0"/>
                <w:right w:val="none" w:color="auto" w:sz="0" w:space="0"/>
              </w:pBdr>
              <w:spacing w:before="0" w:beforeAutospacing="0" w:after="0" w:afterAutospacing="0" w:line="240" w:lineRule="atLeast"/>
              <w:rPr>
                <w:color w:val="000000"/>
                <w:kern w:val="2"/>
                <w:sz w:val="21"/>
                <w:szCs w:val="21"/>
              </w:rPr>
            </w:pPr>
            <w:r>
              <w:rPr>
                <w:rFonts w:hint="eastAsia"/>
                <w:color w:val="000000"/>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100（含）以下</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1.5%</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1.5%</w:t>
            </w:r>
          </w:p>
        </w:tc>
        <w:tc>
          <w:tcPr>
            <w:tcW w:w="2272"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100以上-500</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1.1%</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0.8%</w:t>
            </w:r>
          </w:p>
        </w:tc>
        <w:tc>
          <w:tcPr>
            <w:tcW w:w="2272"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500以上-1000</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0.8%</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0.45%</w:t>
            </w:r>
          </w:p>
        </w:tc>
        <w:tc>
          <w:tcPr>
            <w:tcW w:w="2272"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0.55%</w:t>
            </w:r>
          </w:p>
        </w:tc>
      </w:tr>
    </w:tbl>
    <w:p>
      <w:pPr>
        <w:snapToGrid w:val="0"/>
        <w:spacing w:line="360" w:lineRule="auto"/>
        <w:ind w:firstLine="480" w:firstLineChars="200"/>
        <w:rPr>
          <w:rFonts w:ascii="宋体" w:hAnsi="宋体"/>
          <w:color w:val="000000"/>
          <w:sz w:val="24"/>
        </w:rPr>
      </w:pPr>
      <w:r>
        <w:rPr>
          <w:rFonts w:hint="eastAsia" w:ascii="宋体" w:hAnsi="宋体"/>
          <w:color w:val="000000"/>
          <w:sz w:val="24"/>
        </w:rPr>
        <w:t>注：采购代理服务收费按差额定率累进法计算。采购代理服务费按上表计算出不足3</w:t>
      </w:r>
      <w:r>
        <w:rPr>
          <w:rFonts w:ascii="宋体" w:hAnsi="宋体"/>
          <w:color w:val="000000"/>
          <w:sz w:val="24"/>
        </w:rPr>
        <w:t>5</w:t>
      </w:r>
      <w:r>
        <w:rPr>
          <w:rFonts w:hint="eastAsia" w:ascii="宋体" w:hAnsi="宋体"/>
          <w:color w:val="000000"/>
          <w:sz w:val="24"/>
        </w:rPr>
        <w:t>00元的，按3</w:t>
      </w:r>
      <w:r>
        <w:rPr>
          <w:rFonts w:ascii="宋体" w:hAnsi="宋体"/>
          <w:color w:val="000000"/>
          <w:sz w:val="24"/>
        </w:rPr>
        <w:t>5</w:t>
      </w:r>
      <w:r>
        <w:rPr>
          <w:rFonts w:hint="eastAsia" w:ascii="宋体" w:hAnsi="宋体"/>
          <w:color w:val="000000"/>
          <w:sz w:val="24"/>
        </w:rPr>
        <w:t>00元记取。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（二）采购代理服务费缴纳账户信息：</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户  名：重庆市中基致信招标代理有限公司</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开户行：中国银行重庆江北支行</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账  号：1144 6718 4234</w:t>
      </w:r>
    </w:p>
    <w:p>
      <w:pPr>
        <w:pStyle w:val="6"/>
        <w:spacing w:before="0" w:after="0" w:line="360" w:lineRule="auto"/>
        <w:ind w:firstLine="482" w:firstLineChars="200"/>
        <w:rPr>
          <w:rFonts w:ascii="宋体" w:hAnsi="宋体"/>
          <w:color w:val="000000"/>
          <w:sz w:val="24"/>
          <w:szCs w:val="24"/>
        </w:rPr>
      </w:pPr>
      <w:bookmarkStart w:id="94" w:name="_Toc102227322"/>
      <w:bookmarkStart w:id="95" w:name="_Toc342913396"/>
      <w:bookmarkStart w:id="96" w:name="_Toc31569"/>
      <w:bookmarkStart w:id="97" w:name="_Toc12789059"/>
      <w:bookmarkStart w:id="98" w:name="_Toc11641055"/>
      <w:r>
        <w:rPr>
          <w:rFonts w:hint="eastAsia" w:ascii="宋体" w:hAnsi="宋体"/>
          <w:color w:val="000000"/>
          <w:sz w:val="24"/>
          <w:szCs w:val="24"/>
        </w:rPr>
        <w:t>八、签订</w:t>
      </w:r>
      <w:bookmarkEnd w:id="94"/>
      <w:r>
        <w:rPr>
          <w:rFonts w:hint="eastAsia" w:ascii="宋体" w:hAnsi="宋体"/>
          <w:color w:val="000000"/>
          <w:sz w:val="24"/>
          <w:szCs w:val="24"/>
        </w:rPr>
        <w:t>合同</w:t>
      </w:r>
      <w:bookmarkEnd w:id="95"/>
      <w:bookmarkEnd w:id="96"/>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（一）采购人与成交供应商应当在成交通知书发出之日起20日内，按照比选文件确定的合同文本以及技术和服务要求等事项签订政府采购合同。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（二）竞争性比选文件、成交供应商的响应文件及有效承诺文件等，均为签订合同的依据。</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（三）如成交供应商放弃成交项目或在签订合同时擅自改变成交状态的，采购人将按照相关法律法规处理。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（五）除不可抗力等因素外，成交通知书发出后，采购人改变成交结果，或者成交供应商拒绝签订政府采购合同的，应当承担相应的法律责任。</w:t>
      </w:r>
    </w:p>
    <w:p>
      <w:pPr>
        <w:pStyle w:val="5"/>
        <w:pageBreakBefore/>
        <w:spacing w:line="360" w:lineRule="auto"/>
        <w:jc w:val="center"/>
        <w:rPr>
          <w:rFonts w:ascii="宋体" w:hAnsi="宋体" w:eastAsia="宋体"/>
          <w:color w:val="000000"/>
          <w:sz w:val="36"/>
          <w:szCs w:val="30"/>
        </w:rPr>
      </w:pPr>
      <w:bookmarkStart w:id="99" w:name="_Toc18498"/>
      <w:r>
        <w:rPr>
          <w:rFonts w:hint="eastAsia" w:ascii="宋体" w:hAnsi="宋体" w:eastAsia="宋体"/>
          <w:color w:val="000000"/>
          <w:sz w:val="36"/>
          <w:szCs w:val="30"/>
        </w:rPr>
        <w:t xml:space="preserve">第六篇  </w:t>
      </w:r>
      <w:bookmarkEnd w:id="97"/>
      <w:bookmarkEnd w:id="98"/>
      <w:r>
        <w:rPr>
          <w:rFonts w:hint="eastAsia" w:ascii="宋体" w:hAnsi="宋体" w:eastAsia="宋体"/>
          <w:color w:val="000000"/>
          <w:sz w:val="36"/>
          <w:szCs w:val="30"/>
        </w:rPr>
        <w:t>合同草案条款</w:t>
      </w:r>
      <w:bookmarkEnd w:id="99"/>
    </w:p>
    <w:p>
      <w:pPr>
        <w:pStyle w:val="6"/>
        <w:spacing w:before="0" w:after="0" w:line="360" w:lineRule="auto"/>
        <w:ind w:firstLine="482" w:firstLineChars="200"/>
        <w:rPr>
          <w:rFonts w:ascii="宋体" w:hAnsi="宋体"/>
          <w:color w:val="000000"/>
          <w:sz w:val="24"/>
          <w:szCs w:val="24"/>
        </w:rPr>
      </w:pPr>
      <w:bookmarkStart w:id="100" w:name="_Hlt41879464"/>
      <w:bookmarkEnd w:id="100"/>
      <w:bookmarkStart w:id="101" w:name="_Toc508007737"/>
      <w:bookmarkStart w:id="102" w:name="_Toc285722712"/>
      <w:bookmarkStart w:id="103" w:name="_Toc277084870"/>
      <w:bookmarkStart w:id="104" w:name="_Toc78194465"/>
      <w:bookmarkStart w:id="105" w:name="_Toc3056"/>
      <w:bookmarkStart w:id="106" w:name="_Toc12789072"/>
      <w:r>
        <w:rPr>
          <w:rFonts w:hint="eastAsia" w:ascii="宋体" w:hAnsi="宋体"/>
          <w:color w:val="000000"/>
          <w:sz w:val="24"/>
          <w:szCs w:val="24"/>
        </w:rPr>
        <w:t>一、合同主要条款</w:t>
      </w:r>
      <w:bookmarkEnd w:id="101"/>
      <w:bookmarkEnd w:id="102"/>
      <w:bookmarkEnd w:id="103"/>
      <w:bookmarkEnd w:id="104"/>
      <w:bookmarkEnd w:id="105"/>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（一）定义</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1.甲方（需方）即采购人，是指通过招标采购，接受服务的各级国家机关、事业单位和团体组织。</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2.乙方（供方）即成交供应商，是指中标后提供服务的自然人、法人及其他组织。</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3.合同是指由甲乙双方按照采购文件和投标文件的实质性内容，通过协商一致达成的书面协议。</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4.合同价格指以中标价格为依据，在供方全面履行合同义务后，需方（或财政部门）应支付给供方的金额。</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（二）服务内容</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 xml:space="preserve">合同包括以下服务内容： </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（三）合同价格</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1.合同价格即合同总价。</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2.合同价格</w:t>
      </w:r>
      <w:r>
        <w:rPr>
          <w:rFonts w:hint="eastAsia" w:ascii="宋体" w:hAnsi="宋体"/>
          <w:color w:val="000000"/>
          <w:sz w:val="24"/>
          <w:szCs w:val="24"/>
        </w:rPr>
        <w:t>包括（但不限于）服务费、咨询费、文件编制费、利润、税金及其它与本项目相关的一切费用。因乙方供应商自身原因造成漏报、少报皆由其自行承担责任，甲方不再补偿。</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3.合同价为不变价。</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（四）转包和分包</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1.本合同范围的所有服务工作，应由乙方直接提供，不得转让他人提供。</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2.非经甲方书面同意，乙方不得将本合同范围的服务工作全部或部分转包给他人提供。</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3.如有转包和未经甲方同意的分包行为，甲方有权解除合同，没收履约保证金并追究乙方的违约责任。</w:t>
      </w:r>
    </w:p>
    <w:p>
      <w:pPr>
        <w:adjustRightInd w:val="0"/>
        <w:snapToGrid w:val="0"/>
        <w:spacing w:line="360" w:lineRule="auto"/>
        <w:ind w:firstLine="480" w:firstLineChars="200"/>
        <w:rPr>
          <w:rFonts w:ascii="宋体" w:hAnsi="宋体"/>
          <w:color w:val="000000"/>
          <w:sz w:val="24"/>
        </w:rPr>
      </w:pPr>
      <w:r>
        <w:rPr>
          <w:rFonts w:hint="eastAsia" w:ascii="宋体" w:hAnsi="宋体"/>
          <w:bCs/>
          <w:color w:val="000000"/>
          <w:sz w:val="24"/>
        </w:rPr>
        <w:t>（五）质量保证及售后服务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1.乙方应按采购文件规定要求向甲方提供服务。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2.在服务期内，乙方应对服务质量负责。</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3.如甲方要求乙方提供履约保证金的，履约保证金的收取和退还应按本项目采购文件第三篇“项目商务要求”的要求处理。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（六）付款</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1.本合同使用货币币制如未作特别说明均为人民币。</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2.付款方式：银行转账、现金支票。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3.付款方法：参照本项目采购文件第三篇“项目商务要求”中关于付款方式的约定。</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（七）检查验收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（八）索赔</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供方对服务与合同要求不符负有责任，并且需方已于规定服务内和质量保证期内提出索赔，供方应按需方同意的下述一种或多种方法解决索赔事宜。</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（九）知识产权</w:t>
      </w:r>
    </w:p>
    <w:p>
      <w:pPr>
        <w:adjustRightInd w:val="0"/>
        <w:snapToGrid w:val="0"/>
        <w:spacing w:line="360" w:lineRule="auto"/>
        <w:ind w:firstLine="480" w:firstLineChars="200"/>
        <w:rPr>
          <w:rFonts w:ascii="宋体" w:hAnsi="宋体"/>
          <w:color w:val="000000"/>
          <w:sz w:val="24"/>
        </w:rPr>
      </w:pPr>
      <w:r>
        <w:rPr>
          <w:rFonts w:hint="eastAsia" w:ascii="宋体" w:hAnsi="宋体" w:cs="宋体"/>
          <w:color w:val="000000"/>
          <w:kern w:val="0"/>
          <w:sz w:val="24"/>
          <w:szCs w:val="24"/>
        </w:rPr>
        <w:t>甲方在中华人民共和国境内使用乙方提供的服务时免受第三方提出的侵犯其专利权或其它知识产权的起诉。如果第三方提出侵权指控，乙方应承担由此而引起的一切法律责任和费用。</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（十）合同争议的解决</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1.当事人友好协商达成一致；</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2.在60天内当事人协商不能达成协议的，可向需方所在人民法院提请诉讼。</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（十一）违约责任</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按《中华人民共和国民法典》、《中华人民共和国政府采购法》有关条款，或由供需双方约定。</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（十二）合同生效及其它</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1.合同生效及其效力应符合《中华人民共和国民法典》有关规定。</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2.合同应经当事人法定代表人或委托代理人签字，加盖双方合同专用章或公章。</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3.合同所包括附件，是合同不可分割的一部分，具有同等法法律效力。</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4.本合同条件未尽事宜依照《中华人民共和国民法典》，由供需双方共同协商确定。</w:t>
      </w:r>
    </w:p>
    <w:p>
      <w:pPr>
        <w:snapToGrid w:val="0"/>
        <w:spacing w:line="360" w:lineRule="auto"/>
        <w:jc w:val="center"/>
        <w:outlineLvl w:val="0"/>
        <w:rPr>
          <w:rFonts w:ascii="宋体" w:hAnsi="宋体"/>
          <w:color w:val="000000"/>
          <w:sz w:val="44"/>
        </w:rPr>
        <w:sectPr>
          <w:pgSz w:w="11907" w:h="16840"/>
          <w:pgMar w:top="1134" w:right="1191" w:bottom="1134" w:left="1191" w:header="964" w:footer="992" w:gutter="0"/>
          <w:pgNumType w:fmt="numberInDash"/>
          <w:cols w:space="720" w:num="1"/>
          <w:docGrid w:linePitch="312" w:charSpace="0"/>
        </w:sectPr>
      </w:pPr>
    </w:p>
    <w:p>
      <w:pPr>
        <w:pStyle w:val="6"/>
        <w:spacing w:before="0" w:after="0" w:line="360" w:lineRule="auto"/>
        <w:ind w:firstLine="482" w:firstLineChars="200"/>
        <w:rPr>
          <w:rFonts w:ascii="宋体" w:hAnsi="宋体"/>
          <w:color w:val="000000"/>
          <w:sz w:val="24"/>
          <w:szCs w:val="24"/>
        </w:rPr>
      </w:pPr>
      <w:bookmarkStart w:id="107" w:name="_Toc508178250"/>
      <w:bookmarkStart w:id="108" w:name="_Toc285722713"/>
      <w:bookmarkStart w:id="109" w:name="_Toc277084871"/>
      <w:bookmarkStart w:id="110" w:name="_Toc6739"/>
      <w:r>
        <w:rPr>
          <w:rFonts w:hint="eastAsia" w:ascii="宋体" w:hAnsi="宋体"/>
          <w:color w:val="000000"/>
          <w:sz w:val="24"/>
          <w:szCs w:val="24"/>
        </w:rPr>
        <w:t>二、政府采购合同（格式）</w:t>
      </w:r>
      <w:bookmarkEnd w:id="107"/>
      <w:bookmarkEnd w:id="108"/>
      <w:bookmarkEnd w:id="109"/>
      <w:bookmarkEnd w:id="110"/>
    </w:p>
    <w:p>
      <w:pPr>
        <w:spacing w:line="500" w:lineRule="exact"/>
        <w:jc w:val="center"/>
        <w:rPr>
          <w:rFonts w:ascii="宋体" w:hAnsi="宋体"/>
          <w:b/>
          <w:color w:val="000000"/>
          <w:sz w:val="44"/>
        </w:rPr>
      </w:pPr>
    </w:p>
    <w:bookmarkEnd w:id="106"/>
    <w:p>
      <w:pPr>
        <w:spacing w:line="360" w:lineRule="auto"/>
        <w:jc w:val="center"/>
        <w:rPr>
          <w:rFonts w:ascii="宋体" w:hAnsi="宋体"/>
          <w:b/>
          <w:color w:val="000000"/>
          <w:sz w:val="44"/>
        </w:rPr>
      </w:pPr>
      <w:bookmarkStart w:id="111" w:name="_Toc23764521"/>
      <w:r>
        <w:rPr>
          <w:rFonts w:ascii="宋体" w:hAnsi="宋体"/>
          <w:b/>
          <w:color w:val="000000"/>
          <w:sz w:val="44"/>
        </w:rPr>
        <w:t>重庆市政府采购合同</w:t>
      </w:r>
    </w:p>
    <w:p>
      <w:pPr>
        <w:spacing w:line="360" w:lineRule="auto"/>
        <w:jc w:val="center"/>
        <w:rPr>
          <w:rFonts w:ascii="宋体" w:hAnsi="宋体"/>
          <w:color w:val="000000"/>
        </w:rPr>
      </w:pPr>
      <w:r>
        <w:rPr>
          <w:rFonts w:ascii="宋体" w:hAnsi="宋体"/>
          <w:color w:val="000000"/>
        </w:rPr>
        <w:t>（项目编号：     ）</w:t>
      </w:r>
    </w:p>
    <w:p>
      <w:pPr>
        <w:spacing w:line="360" w:lineRule="auto"/>
        <w:rPr>
          <w:rFonts w:ascii="宋体" w:hAnsi="宋体"/>
          <w:color w:val="000000"/>
          <w:sz w:val="24"/>
        </w:rPr>
      </w:pPr>
      <w:r>
        <w:rPr>
          <w:rFonts w:ascii="宋体" w:hAnsi="宋体"/>
          <w:color w:val="000000"/>
          <w:sz w:val="24"/>
        </w:rPr>
        <w:t>甲方（需方）：___________________________      计价单位：____________</w:t>
      </w:r>
    </w:p>
    <w:p>
      <w:pPr>
        <w:spacing w:line="360" w:lineRule="auto"/>
        <w:rPr>
          <w:rFonts w:ascii="宋体" w:hAnsi="宋体"/>
          <w:color w:val="000000"/>
          <w:sz w:val="24"/>
        </w:rPr>
      </w:pPr>
      <w:r>
        <w:rPr>
          <w:rFonts w:ascii="宋体" w:hAnsi="宋体"/>
          <w:color w:val="000000"/>
          <w:sz w:val="24"/>
        </w:rPr>
        <w:t>乙方（供方）：___________________________      计量单位：_____________</w:t>
      </w:r>
    </w:p>
    <w:p>
      <w:pPr>
        <w:spacing w:line="360" w:lineRule="auto"/>
        <w:rPr>
          <w:rFonts w:ascii="宋体" w:hAnsi="宋体"/>
          <w:color w:val="000000"/>
          <w:sz w:val="24"/>
        </w:rPr>
      </w:pPr>
    </w:p>
    <w:p>
      <w:pPr>
        <w:spacing w:line="360" w:lineRule="auto"/>
        <w:rPr>
          <w:rFonts w:ascii="宋体" w:hAnsi="宋体"/>
          <w:color w:val="000000"/>
          <w:sz w:val="24"/>
        </w:rPr>
      </w:pPr>
      <w:r>
        <w:rPr>
          <w:rFonts w:ascii="宋体" w:hAnsi="宋体"/>
          <w:color w:val="000000"/>
          <w:sz w:val="24"/>
        </w:rPr>
        <w:t>经双方协商一致，达成以下购销合同：</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3071" w:type="dxa"/>
            <w:vAlign w:val="center"/>
          </w:tcPr>
          <w:p>
            <w:pPr>
              <w:spacing w:line="360" w:lineRule="auto"/>
              <w:jc w:val="center"/>
              <w:rPr>
                <w:rFonts w:ascii="宋体" w:hAnsi="宋体"/>
                <w:color w:val="000000"/>
                <w:sz w:val="21"/>
                <w:szCs w:val="21"/>
              </w:rPr>
            </w:pPr>
            <w:r>
              <w:rPr>
                <w:rFonts w:hint="eastAsia" w:ascii="宋体" w:hAnsi="宋体"/>
                <w:color w:val="000000"/>
                <w:sz w:val="21"/>
                <w:szCs w:val="21"/>
              </w:rPr>
              <w:t>项目类别</w:t>
            </w:r>
          </w:p>
        </w:tc>
        <w:tc>
          <w:tcPr>
            <w:tcW w:w="984" w:type="dxa"/>
            <w:vAlign w:val="center"/>
          </w:tcPr>
          <w:p>
            <w:pPr>
              <w:spacing w:line="360" w:lineRule="auto"/>
              <w:jc w:val="center"/>
              <w:rPr>
                <w:rFonts w:ascii="宋体" w:hAnsi="宋体"/>
                <w:color w:val="000000"/>
                <w:sz w:val="21"/>
                <w:szCs w:val="21"/>
              </w:rPr>
            </w:pPr>
            <w:r>
              <w:rPr>
                <w:rFonts w:ascii="宋体" w:hAnsi="宋体"/>
                <w:color w:val="000000"/>
                <w:sz w:val="21"/>
                <w:szCs w:val="21"/>
              </w:rPr>
              <w:t>数量</w:t>
            </w:r>
          </w:p>
        </w:tc>
        <w:tc>
          <w:tcPr>
            <w:tcW w:w="1298" w:type="dxa"/>
            <w:gridSpan w:val="2"/>
            <w:vAlign w:val="center"/>
          </w:tcPr>
          <w:p>
            <w:pPr>
              <w:spacing w:line="360" w:lineRule="auto"/>
              <w:jc w:val="center"/>
              <w:rPr>
                <w:rFonts w:ascii="宋体" w:hAnsi="宋体"/>
                <w:color w:val="000000"/>
                <w:sz w:val="21"/>
                <w:szCs w:val="21"/>
              </w:rPr>
            </w:pPr>
            <w:r>
              <w:rPr>
                <w:rFonts w:ascii="宋体" w:hAnsi="宋体"/>
                <w:color w:val="000000"/>
                <w:sz w:val="21"/>
                <w:szCs w:val="21"/>
              </w:rPr>
              <w:t>综合单价</w:t>
            </w:r>
          </w:p>
        </w:tc>
        <w:tc>
          <w:tcPr>
            <w:tcW w:w="1134" w:type="dxa"/>
            <w:vAlign w:val="center"/>
          </w:tcPr>
          <w:p>
            <w:pPr>
              <w:spacing w:line="360" w:lineRule="auto"/>
              <w:jc w:val="center"/>
              <w:rPr>
                <w:rFonts w:ascii="宋体" w:hAnsi="宋体"/>
                <w:color w:val="000000"/>
                <w:sz w:val="21"/>
                <w:szCs w:val="21"/>
              </w:rPr>
            </w:pPr>
            <w:r>
              <w:rPr>
                <w:rFonts w:ascii="宋体" w:hAnsi="宋体"/>
                <w:color w:val="000000"/>
                <w:sz w:val="21"/>
                <w:szCs w:val="21"/>
              </w:rPr>
              <w:t>总价</w:t>
            </w:r>
          </w:p>
        </w:tc>
        <w:tc>
          <w:tcPr>
            <w:tcW w:w="1559" w:type="dxa"/>
            <w:vAlign w:val="center"/>
          </w:tcPr>
          <w:p>
            <w:pPr>
              <w:spacing w:line="360" w:lineRule="auto"/>
              <w:jc w:val="center"/>
              <w:rPr>
                <w:rFonts w:ascii="宋体" w:hAnsi="宋体"/>
                <w:color w:val="000000"/>
                <w:sz w:val="21"/>
                <w:szCs w:val="21"/>
              </w:rPr>
            </w:pPr>
            <w:r>
              <w:rPr>
                <w:rFonts w:hint="eastAsia" w:ascii="宋体" w:hAnsi="宋体"/>
                <w:color w:val="000000"/>
                <w:sz w:val="21"/>
                <w:szCs w:val="21"/>
              </w:rPr>
              <w:t>服务</w:t>
            </w:r>
            <w:r>
              <w:rPr>
                <w:rFonts w:ascii="宋体" w:hAnsi="宋体"/>
                <w:color w:val="000000"/>
                <w:sz w:val="21"/>
                <w:szCs w:val="21"/>
              </w:rPr>
              <w:t>时间</w:t>
            </w:r>
          </w:p>
        </w:tc>
        <w:tc>
          <w:tcPr>
            <w:tcW w:w="1567" w:type="dxa"/>
            <w:vAlign w:val="center"/>
          </w:tcPr>
          <w:p>
            <w:pPr>
              <w:spacing w:line="360" w:lineRule="auto"/>
              <w:jc w:val="center"/>
              <w:rPr>
                <w:rFonts w:ascii="宋体" w:hAnsi="宋体"/>
                <w:color w:val="000000"/>
                <w:sz w:val="21"/>
                <w:szCs w:val="21"/>
              </w:rPr>
            </w:pPr>
            <w:r>
              <w:rPr>
                <w:rFonts w:hint="eastAsia" w:ascii="宋体" w:hAnsi="宋体"/>
                <w:color w:val="000000"/>
                <w:sz w:val="21"/>
                <w:szCs w:val="21"/>
              </w:rPr>
              <w:t>服务</w:t>
            </w:r>
            <w:r>
              <w:rPr>
                <w:rFonts w:ascii="宋体" w:hAnsi="宋体"/>
                <w:color w:val="000000"/>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67"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360" w:lineRule="auto"/>
              <w:rPr>
                <w:rFonts w:ascii="宋体" w:hAnsi="宋体"/>
                <w:color w:val="000000"/>
                <w:sz w:val="21"/>
                <w:szCs w:val="21"/>
              </w:rPr>
            </w:pPr>
            <w:r>
              <w:rPr>
                <w:rFonts w:ascii="宋体" w:hAnsi="宋体"/>
                <w:color w:val="000000"/>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360" w:lineRule="auto"/>
              <w:rPr>
                <w:rFonts w:ascii="宋体" w:hAnsi="宋体"/>
                <w:color w:val="000000"/>
                <w:sz w:val="21"/>
                <w:szCs w:val="21"/>
              </w:rPr>
            </w:pPr>
            <w:r>
              <w:rPr>
                <w:rFonts w:ascii="宋体" w:hAnsi="宋体"/>
                <w:color w:val="000000"/>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tcPr>
          <w:p>
            <w:pPr>
              <w:spacing w:line="360" w:lineRule="auto"/>
              <w:rPr>
                <w:rFonts w:ascii="宋体" w:hAnsi="宋体"/>
                <w:color w:val="000000"/>
                <w:sz w:val="21"/>
                <w:szCs w:val="21"/>
              </w:rPr>
            </w:pPr>
            <w:r>
              <w:rPr>
                <w:rFonts w:ascii="宋体" w:hAnsi="宋体"/>
                <w:color w:val="000000"/>
                <w:sz w:val="21"/>
                <w:szCs w:val="21"/>
              </w:rPr>
              <w:t>一、质量要求和技术标准：</w:t>
            </w:r>
          </w:p>
          <w:p>
            <w:pPr>
              <w:spacing w:line="360" w:lineRule="auto"/>
              <w:rPr>
                <w:rFonts w:ascii="宋体" w:hAnsi="宋体"/>
                <w:color w:val="000000"/>
                <w:sz w:val="21"/>
                <w:szCs w:val="21"/>
              </w:rPr>
            </w:pPr>
            <w:r>
              <w:rPr>
                <w:rFonts w:ascii="宋体" w:hAnsi="宋体"/>
                <w:color w:val="000000"/>
                <w:sz w:val="21"/>
                <w:szCs w:val="21"/>
              </w:rPr>
              <w:t>1、服务措施：</w:t>
            </w:r>
          </w:p>
          <w:p>
            <w:pPr>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tcPr>
          <w:p>
            <w:pPr>
              <w:spacing w:line="360" w:lineRule="auto"/>
              <w:rPr>
                <w:rFonts w:ascii="宋体" w:hAnsi="宋体"/>
                <w:color w:val="000000"/>
                <w:sz w:val="21"/>
                <w:szCs w:val="21"/>
              </w:rPr>
            </w:pPr>
            <w:r>
              <w:rPr>
                <w:rFonts w:hint="eastAsia" w:ascii="宋体" w:hAnsi="宋体"/>
                <w:color w:val="000000"/>
                <w:sz w:val="21"/>
                <w:szCs w:val="21"/>
              </w:rPr>
              <w:t>二</w:t>
            </w:r>
            <w:r>
              <w:rPr>
                <w:rFonts w:ascii="宋体" w:hAnsi="宋体"/>
                <w:color w:val="000000"/>
                <w:sz w:val="21"/>
                <w:szCs w:val="21"/>
              </w:rPr>
              <w:t>、验收标准、方法：</w:t>
            </w:r>
          </w:p>
          <w:p>
            <w:pPr>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360" w:lineRule="auto"/>
              <w:rPr>
                <w:rFonts w:ascii="宋体" w:hAnsi="宋体"/>
                <w:color w:val="000000"/>
                <w:sz w:val="21"/>
                <w:szCs w:val="21"/>
              </w:rPr>
            </w:pPr>
            <w:r>
              <w:rPr>
                <w:rFonts w:hint="eastAsia" w:ascii="宋体" w:hAnsi="宋体"/>
                <w:color w:val="000000"/>
                <w:sz w:val="21"/>
                <w:szCs w:val="21"/>
              </w:rPr>
              <w:t>三</w:t>
            </w:r>
            <w:r>
              <w:rPr>
                <w:rFonts w:ascii="宋体" w:hAnsi="宋体"/>
                <w:color w:val="000000"/>
                <w:sz w:val="21"/>
                <w:szCs w:val="21"/>
              </w:rPr>
              <w:t>、付款方式：</w:t>
            </w:r>
          </w:p>
          <w:p>
            <w:pPr>
              <w:pStyle w:val="33"/>
              <w:spacing w:line="360" w:lineRule="auto"/>
              <w:ind w:left="98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360" w:lineRule="auto"/>
              <w:rPr>
                <w:rFonts w:ascii="宋体" w:hAnsi="宋体"/>
                <w:color w:val="000000"/>
                <w:sz w:val="21"/>
                <w:szCs w:val="21"/>
              </w:rPr>
            </w:pPr>
            <w:r>
              <w:rPr>
                <w:rFonts w:hint="eastAsia" w:ascii="宋体" w:hAnsi="宋体"/>
                <w:color w:val="000000"/>
                <w:sz w:val="21"/>
                <w:szCs w:val="21"/>
              </w:rPr>
              <w:t>四</w:t>
            </w:r>
            <w:r>
              <w:rPr>
                <w:rFonts w:ascii="宋体" w:hAnsi="宋体"/>
                <w:color w:val="000000"/>
                <w:sz w:val="21"/>
                <w:szCs w:val="21"/>
              </w:rPr>
              <w:t>、违约责任：</w:t>
            </w:r>
          </w:p>
          <w:p>
            <w:pPr>
              <w:spacing w:line="360" w:lineRule="auto"/>
              <w:rPr>
                <w:rFonts w:ascii="宋体" w:hAnsi="宋体"/>
                <w:color w:val="000000"/>
                <w:sz w:val="21"/>
                <w:szCs w:val="21"/>
              </w:rPr>
            </w:pPr>
            <w:r>
              <w:rPr>
                <w:rFonts w:ascii="宋体" w:hAnsi="宋体"/>
                <w:color w:val="000000"/>
                <w:sz w:val="21"/>
                <w:szCs w:val="21"/>
              </w:rPr>
              <w:t>按《</w:t>
            </w:r>
            <w:r>
              <w:rPr>
                <w:rFonts w:hint="eastAsia" w:ascii="宋体" w:hAnsi="宋体"/>
                <w:color w:val="000000"/>
                <w:sz w:val="21"/>
                <w:szCs w:val="21"/>
              </w:rPr>
              <w:t>民法典</w:t>
            </w:r>
            <w:r>
              <w:rPr>
                <w:rFonts w:ascii="宋体" w:hAnsi="宋体"/>
                <w:color w:val="000000"/>
                <w:sz w:val="21"/>
                <w:szCs w:val="21"/>
              </w:rPr>
              <w:t>》、《政府采购法》执行，或按双方约定。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tcPr>
          <w:p>
            <w:pPr>
              <w:spacing w:line="360" w:lineRule="auto"/>
              <w:rPr>
                <w:rFonts w:ascii="宋体" w:hAnsi="宋体"/>
                <w:color w:val="000000"/>
                <w:sz w:val="21"/>
                <w:szCs w:val="21"/>
              </w:rPr>
            </w:pPr>
            <w:r>
              <w:rPr>
                <w:rFonts w:hint="eastAsia" w:ascii="宋体" w:hAnsi="宋体"/>
                <w:color w:val="000000"/>
                <w:sz w:val="21"/>
                <w:szCs w:val="21"/>
              </w:rPr>
              <w:t>五</w:t>
            </w:r>
            <w:r>
              <w:rPr>
                <w:rFonts w:ascii="宋体" w:hAnsi="宋体"/>
                <w:color w:val="000000"/>
                <w:sz w:val="21"/>
                <w:szCs w:val="21"/>
              </w:rPr>
              <w:t>、其他约定事项：</w:t>
            </w:r>
          </w:p>
          <w:p>
            <w:pPr>
              <w:spacing w:line="360" w:lineRule="auto"/>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招标</w:t>
            </w:r>
            <w:r>
              <w:rPr>
                <w:rFonts w:ascii="宋体" w:hAnsi="宋体"/>
                <w:color w:val="000000"/>
                <w:sz w:val="21"/>
                <w:szCs w:val="21"/>
              </w:rPr>
              <w:t>文件及其补遗文件、</w:t>
            </w:r>
            <w:r>
              <w:rPr>
                <w:rFonts w:hint="eastAsia" w:ascii="宋体" w:hAnsi="宋体"/>
                <w:color w:val="000000"/>
                <w:sz w:val="21"/>
                <w:szCs w:val="21"/>
              </w:rPr>
              <w:t>投标</w:t>
            </w:r>
            <w:r>
              <w:rPr>
                <w:rFonts w:ascii="宋体" w:hAnsi="宋体"/>
                <w:color w:val="000000"/>
                <w:sz w:val="21"/>
                <w:szCs w:val="21"/>
              </w:rPr>
              <w:t>文件和承诺是本合同不可分割的部分。</w:t>
            </w:r>
          </w:p>
          <w:p>
            <w:pPr>
              <w:spacing w:line="360" w:lineRule="auto"/>
              <w:ind w:left="360"/>
              <w:rPr>
                <w:rFonts w:ascii="宋体" w:hAnsi="宋体"/>
                <w:color w:val="000000"/>
                <w:sz w:val="21"/>
                <w:szCs w:val="21"/>
              </w:rPr>
            </w:pPr>
            <w:r>
              <w:rPr>
                <w:rFonts w:ascii="宋体" w:hAnsi="宋体"/>
                <w:color w:val="000000"/>
                <w:sz w:val="21"/>
                <w:szCs w:val="21"/>
              </w:rPr>
              <w:t>本合同如发生争议由双方协商解决，协商不成向需方所在人民法院提请诉讼。</w:t>
            </w:r>
          </w:p>
          <w:p>
            <w:pPr>
              <w:spacing w:line="360" w:lineRule="auto"/>
              <w:ind w:left="360"/>
              <w:rPr>
                <w:rFonts w:ascii="宋体" w:hAnsi="宋体"/>
                <w:color w:val="000000"/>
                <w:sz w:val="21"/>
                <w:szCs w:val="21"/>
              </w:rPr>
            </w:pPr>
            <w:r>
              <w:rPr>
                <w:rFonts w:ascii="宋体" w:hAnsi="宋体"/>
                <w:color w:val="000000"/>
                <w:sz w:val="21"/>
                <w:szCs w:val="21"/>
              </w:rPr>
              <w:t>本合同一式__份， 需方__份，供方__份，具同等法律效力。</w:t>
            </w:r>
          </w:p>
          <w:p>
            <w:pPr>
              <w:spacing w:line="360" w:lineRule="auto"/>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3"/>
          </w:tcPr>
          <w:p>
            <w:pPr>
              <w:spacing w:line="360" w:lineRule="auto"/>
              <w:rPr>
                <w:rFonts w:ascii="宋体" w:hAnsi="宋体"/>
                <w:color w:val="000000"/>
                <w:sz w:val="21"/>
                <w:szCs w:val="21"/>
              </w:rPr>
            </w:pPr>
            <w:r>
              <w:rPr>
                <w:rFonts w:ascii="宋体" w:hAnsi="宋体"/>
                <w:color w:val="000000"/>
                <w:sz w:val="21"/>
                <w:szCs w:val="21"/>
              </w:rPr>
              <w:t>需方：</w:t>
            </w:r>
          </w:p>
          <w:p>
            <w:pPr>
              <w:spacing w:line="360" w:lineRule="auto"/>
              <w:rPr>
                <w:rFonts w:ascii="宋体" w:hAnsi="宋体"/>
                <w:color w:val="000000"/>
                <w:sz w:val="21"/>
                <w:szCs w:val="21"/>
              </w:rPr>
            </w:pPr>
            <w:r>
              <w:rPr>
                <w:rFonts w:ascii="宋体" w:hAnsi="宋体"/>
                <w:color w:val="000000"/>
                <w:sz w:val="21"/>
                <w:szCs w:val="21"/>
              </w:rPr>
              <w:t>地址：</w:t>
            </w:r>
          </w:p>
          <w:p>
            <w:pPr>
              <w:spacing w:line="360" w:lineRule="auto"/>
              <w:rPr>
                <w:rFonts w:ascii="宋体" w:hAnsi="宋体"/>
                <w:color w:val="000000"/>
                <w:sz w:val="21"/>
                <w:szCs w:val="21"/>
              </w:rPr>
            </w:pPr>
            <w:r>
              <w:rPr>
                <w:rFonts w:ascii="宋体" w:hAnsi="宋体"/>
                <w:color w:val="000000"/>
                <w:sz w:val="21"/>
                <w:szCs w:val="21"/>
              </w:rPr>
              <w:t>联系电话：</w:t>
            </w:r>
          </w:p>
          <w:p>
            <w:pPr>
              <w:spacing w:line="360" w:lineRule="auto"/>
              <w:rPr>
                <w:rFonts w:ascii="宋体" w:hAnsi="宋体"/>
                <w:color w:val="000000"/>
                <w:sz w:val="21"/>
                <w:szCs w:val="21"/>
              </w:rPr>
            </w:pPr>
            <w:r>
              <w:rPr>
                <w:rFonts w:ascii="宋体" w:hAnsi="宋体"/>
                <w:color w:val="000000"/>
                <w:sz w:val="21"/>
                <w:szCs w:val="21"/>
              </w:rPr>
              <w:t>授权代表：</w:t>
            </w:r>
          </w:p>
        </w:tc>
        <w:tc>
          <w:tcPr>
            <w:tcW w:w="5125" w:type="dxa"/>
            <w:gridSpan w:val="5"/>
          </w:tcPr>
          <w:p>
            <w:pPr>
              <w:spacing w:line="360" w:lineRule="auto"/>
              <w:rPr>
                <w:rFonts w:ascii="宋体" w:hAnsi="宋体"/>
                <w:color w:val="000000"/>
                <w:sz w:val="21"/>
                <w:szCs w:val="21"/>
              </w:rPr>
            </w:pPr>
            <w:r>
              <w:rPr>
                <w:rFonts w:ascii="宋体" w:hAnsi="宋体"/>
                <w:color w:val="000000"/>
                <w:sz w:val="21"/>
                <w:szCs w:val="21"/>
              </w:rPr>
              <w:t>供方：</w:t>
            </w:r>
          </w:p>
          <w:p>
            <w:pPr>
              <w:spacing w:line="360" w:lineRule="auto"/>
              <w:rPr>
                <w:rFonts w:ascii="宋体" w:hAnsi="宋体"/>
                <w:color w:val="000000"/>
                <w:sz w:val="21"/>
                <w:szCs w:val="21"/>
              </w:rPr>
            </w:pPr>
            <w:r>
              <w:rPr>
                <w:rFonts w:ascii="宋体" w:hAnsi="宋体"/>
                <w:color w:val="000000"/>
                <w:sz w:val="21"/>
                <w:szCs w:val="21"/>
              </w:rPr>
              <w:t>地址：</w:t>
            </w:r>
          </w:p>
          <w:p>
            <w:pPr>
              <w:spacing w:line="360" w:lineRule="auto"/>
              <w:rPr>
                <w:rFonts w:ascii="宋体" w:hAnsi="宋体"/>
                <w:color w:val="000000"/>
                <w:sz w:val="21"/>
                <w:szCs w:val="21"/>
              </w:rPr>
            </w:pPr>
            <w:r>
              <w:rPr>
                <w:rFonts w:ascii="宋体" w:hAnsi="宋体"/>
                <w:color w:val="000000"/>
                <w:sz w:val="21"/>
                <w:szCs w:val="21"/>
              </w:rPr>
              <w:t>电话：</w:t>
            </w:r>
          </w:p>
          <w:p>
            <w:pPr>
              <w:spacing w:line="360" w:lineRule="auto"/>
              <w:rPr>
                <w:rFonts w:ascii="宋体" w:hAnsi="宋体"/>
                <w:color w:val="000000"/>
                <w:sz w:val="21"/>
                <w:szCs w:val="21"/>
              </w:rPr>
            </w:pPr>
            <w:r>
              <w:rPr>
                <w:rFonts w:ascii="宋体" w:hAnsi="宋体"/>
                <w:color w:val="000000"/>
                <w:sz w:val="21"/>
                <w:szCs w:val="21"/>
              </w:rPr>
              <w:t>传真：</w:t>
            </w:r>
          </w:p>
          <w:p>
            <w:pPr>
              <w:spacing w:line="360" w:lineRule="auto"/>
              <w:rPr>
                <w:rFonts w:ascii="宋体" w:hAnsi="宋体"/>
                <w:color w:val="000000"/>
                <w:sz w:val="21"/>
                <w:szCs w:val="21"/>
              </w:rPr>
            </w:pPr>
            <w:r>
              <w:rPr>
                <w:rFonts w:ascii="宋体" w:hAnsi="宋体"/>
                <w:color w:val="000000"/>
                <w:sz w:val="21"/>
                <w:szCs w:val="21"/>
              </w:rPr>
              <w:t>开户银行：</w:t>
            </w:r>
          </w:p>
          <w:p>
            <w:pPr>
              <w:spacing w:line="360" w:lineRule="auto"/>
              <w:rPr>
                <w:rFonts w:ascii="宋体" w:hAnsi="宋体"/>
                <w:color w:val="000000"/>
                <w:sz w:val="21"/>
                <w:szCs w:val="21"/>
              </w:rPr>
            </w:pPr>
            <w:r>
              <w:rPr>
                <w:rFonts w:ascii="宋体" w:hAnsi="宋体"/>
                <w:color w:val="000000"/>
                <w:sz w:val="21"/>
                <w:szCs w:val="21"/>
              </w:rPr>
              <w:t>账号：</w:t>
            </w:r>
          </w:p>
          <w:p>
            <w:pPr>
              <w:spacing w:line="360" w:lineRule="auto"/>
              <w:rPr>
                <w:rFonts w:ascii="宋体" w:hAnsi="宋体"/>
                <w:color w:val="000000"/>
                <w:sz w:val="21"/>
                <w:szCs w:val="21"/>
              </w:rPr>
            </w:pPr>
            <w:r>
              <w:rPr>
                <w:rFonts w:ascii="宋体" w:hAnsi="宋体"/>
                <w:color w:val="000000"/>
                <w:sz w:val="21"/>
                <w:szCs w:val="21"/>
              </w:rPr>
              <w:t>授权代表：</w:t>
            </w:r>
          </w:p>
          <w:p>
            <w:pPr>
              <w:widowControl/>
              <w:spacing w:line="360" w:lineRule="auto"/>
              <w:jc w:val="left"/>
              <w:rPr>
                <w:rFonts w:ascii="宋体" w:hAnsi="宋体"/>
                <w:color w:val="000000"/>
                <w:sz w:val="21"/>
                <w:szCs w:val="21"/>
              </w:rPr>
            </w:pPr>
            <w:r>
              <w:rPr>
                <w:rFonts w:ascii="宋体" w:hAnsi="宋体"/>
                <w:color w:val="000000"/>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tcPr>
          <w:p>
            <w:pPr>
              <w:spacing w:line="360" w:lineRule="auto"/>
              <w:rPr>
                <w:rFonts w:ascii="宋体" w:hAnsi="宋体"/>
                <w:color w:val="000000"/>
                <w:sz w:val="21"/>
                <w:szCs w:val="21"/>
              </w:rPr>
            </w:pPr>
            <w:r>
              <w:rPr>
                <w:rFonts w:ascii="宋体" w:hAnsi="宋体"/>
                <w:color w:val="000000"/>
                <w:sz w:val="21"/>
                <w:szCs w:val="21"/>
              </w:rPr>
              <w:t>备注：</w:t>
            </w:r>
          </w:p>
          <w:p>
            <w:pPr>
              <w:spacing w:line="360" w:lineRule="auto"/>
              <w:rPr>
                <w:rFonts w:ascii="宋体" w:hAnsi="宋体"/>
                <w:color w:val="000000"/>
                <w:sz w:val="21"/>
                <w:szCs w:val="21"/>
              </w:rPr>
            </w:pPr>
          </w:p>
          <w:p>
            <w:pPr>
              <w:spacing w:line="360" w:lineRule="auto"/>
              <w:rPr>
                <w:rFonts w:ascii="宋体" w:hAnsi="宋体"/>
                <w:color w:val="000000"/>
                <w:sz w:val="21"/>
                <w:szCs w:val="21"/>
              </w:rPr>
            </w:pPr>
          </w:p>
        </w:tc>
      </w:tr>
    </w:tbl>
    <w:p>
      <w:pPr>
        <w:spacing w:line="360" w:lineRule="auto"/>
        <w:ind w:firstLine="480" w:firstLineChars="200"/>
        <w:rPr>
          <w:rFonts w:ascii="宋体" w:hAnsi="宋体"/>
          <w:color w:val="000000"/>
          <w:sz w:val="24"/>
        </w:rPr>
      </w:pPr>
      <w:r>
        <w:rPr>
          <w:rFonts w:ascii="宋体" w:hAnsi="宋体"/>
          <w:color w:val="000000"/>
          <w:sz w:val="24"/>
        </w:rPr>
        <w:t>签约时间：           年   月   日      签约地点：</w:t>
      </w:r>
    </w:p>
    <w:p>
      <w:pPr>
        <w:spacing w:line="500" w:lineRule="exact"/>
        <w:ind w:firstLine="480" w:firstLineChars="200"/>
        <w:rPr>
          <w:rFonts w:ascii="宋体" w:hAnsi="宋体"/>
          <w:color w:val="000000"/>
          <w:sz w:val="24"/>
        </w:rPr>
        <w:sectPr>
          <w:headerReference r:id="rId10" w:type="default"/>
          <w:pgSz w:w="11907" w:h="16840"/>
          <w:pgMar w:top="1134" w:right="1191" w:bottom="1134" w:left="1191" w:header="851" w:footer="992" w:gutter="0"/>
          <w:pgNumType w:fmt="numberInDash"/>
          <w:cols w:space="720" w:num="1"/>
          <w:docGrid w:linePitch="381" w:charSpace="-5735"/>
        </w:sectPr>
      </w:pPr>
    </w:p>
    <w:bookmarkEnd w:id="111"/>
    <w:p>
      <w:pPr>
        <w:pStyle w:val="5"/>
        <w:spacing w:line="360" w:lineRule="auto"/>
        <w:jc w:val="center"/>
        <w:rPr>
          <w:rFonts w:ascii="宋体" w:hAnsi="宋体" w:eastAsia="宋体"/>
          <w:sz w:val="36"/>
          <w:szCs w:val="30"/>
        </w:rPr>
      </w:pPr>
      <w:bookmarkStart w:id="112" w:name="_Toc89693272"/>
      <w:bookmarkStart w:id="113" w:name="_Toc6167"/>
      <w:r>
        <w:rPr>
          <w:rFonts w:ascii="宋体" w:hAnsi="宋体" w:eastAsia="宋体"/>
          <w:sz w:val="36"/>
          <w:szCs w:val="30"/>
        </w:rPr>
        <w:t>第七篇  响应文件编制要求</w:t>
      </w:r>
      <w:bookmarkEnd w:id="112"/>
      <w:bookmarkEnd w:id="113"/>
    </w:p>
    <w:p>
      <w:pPr>
        <w:pStyle w:val="6"/>
        <w:spacing w:before="0" w:after="0" w:line="360" w:lineRule="auto"/>
        <w:ind w:firstLine="482" w:firstLineChars="200"/>
        <w:rPr>
          <w:rFonts w:ascii="宋体" w:hAnsi="宋体"/>
          <w:sz w:val="24"/>
          <w:szCs w:val="24"/>
        </w:rPr>
      </w:pPr>
      <w:bookmarkStart w:id="114" w:name="_Toc89693273"/>
      <w:bookmarkStart w:id="115" w:name="_Toc17524"/>
      <w:r>
        <w:rPr>
          <w:rFonts w:ascii="宋体" w:hAnsi="宋体"/>
          <w:sz w:val="24"/>
          <w:szCs w:val="24"/>
        </w:rPr>
        <w:t>一、经济部分</w:t>
      </w:r>
      <w:bookmarkEnd w:id="114"/>
      <w:bookmarkEnd w:id="115"/>
    </w:p>
    <w:p>
      <w:pPr>
        <w:snapToGrid w:val="0"/>
        <w:spacing w:line="360" w:lineRule="auto"/>
        <w:ind w:firstLine="480" w:firstLineChars="200"/>
        <w:rPr>
          <w:sz w:val="24"/>
          <w:szCs w:val="24"/>
        </w:rPr>
      </w:pPr>
      <w:r>
        <w:rPr>
          <w:sz w:val="24"/>
          <w:szCs w:val="24"/>
        </w:rPr>
        <w:t>（一）竞争性比选报价函</w:t>
      </w:r>
    </w:p>
    <w:p>
      <w:pPr>
        <w:snapToGrid w:val="0"/>
        <w:spacing w:line="360" w:lineRule="auto"/>
        <w:ind w:firstLine="480" w:firstLineChars="200"/>
        <w:rPr>
          <w:sz w:val="24"/>
          <w:szCs w:val="24"/>
        </w:rPr>
      </w:pPr>
      <w:r>
        <w:rPr>
          <w:rFonts w:hint="eastAsia"/>
          <w:sz w:val="24"/>
          <w:szCs w:val="24"/>
        </w:rPr>
        <w:t>（二）分项报价明细表</w:t>
      </w:r>
    </w:p>
    <w:p>
      <w:pPr>
        <w:pStyle w:val="6"/>
        <w:spacing w:before="0" w:after="0" w:line="360" w:lineRule="auto"/>
        <w:ind w:firstLine="482" w:firstLineChars="200"/>
        <w:rPr>
          <w:rFonts w:ascii="宋体" w:hAnsi="宋体"/>
          <w:sz w:val="24"/>
          <w:szCs w:val="24"/>
        </w:rPr>
      </w:pPr>
      <w:bookmarkStart w:id="116" w:name="_Toc78194469"/>
      <w:bookmarkStart w:id="117" w:name="_Toc89693274"/>
      <w:bookmarkStart w:id="118" w:name="_Toc11540"/>
      <w:r>
        <w:rPr>
          <w:rFonts w:hint="eastAsia" w:ascii="宋体" w:hAnsi="宋体"/>
          <w:sz w:val="24"/>
          <w:szCs w:val="24"/>
        </w:rPr>
        <w:t>二、技术部分</w:t>
      </w:r>
      <w:bookmarkEnd w:id="116"/>
      <w:bookmarkEnd w:id="117"/>
      <w:bookmarkEnd w:id="118"/>
    </w:p>
    <w:p>
      <w:pPr>
        <w:snapToGrid w:val="0"/>
        <w:spacing w:line="360" w:lineRule="auto"/>
        <w:ind w:firstLine="480" w:firstLineChars="200"/>
        <w:rPr>
          <w:rFonts w:ascii="宋体" w:hAnsi="宋体"/>
          <w:sz w:val="24"/>
          <w:szCs w:val="24"/>
        </w:rPr>
      </w:pPr>
      <w:r>
        <w:rPr>
          <w:rFonts w:hint="eastAsia" w:ascii="宋体" w:hAnsi="宋体"/>
          <w:sz w:val="24"/>
          <w:szCs w:val="24"/>
        </w:rPr>
        <w:t>（一）服务方案</w:t>
      </w:r>
    </w:p>
    <w:p>
      <w:pPr>
        <w:snapToGrid w:val="0"/>
        <w:spacing w:line="360" w:lineRule="auto"/>
        <w:ind w:firstLine="480" w:firstLineChars="200"/>
        <w:rPr>
          <w:sz w:val="24"/>
          <w:szCs w:val="24"/>
        </w:rPr>
      </w:pPr>
      <w:r>
        <w:rPr>
          <w:rFonts w:hint="eastAsia" w:ascii="宋体" w:hAnsi="宋体"/>
          <w:sz w:val="24"/>
          <w:szCs w:val="24"/>
        </w:rPr>
        <w:t>（二）技术响应偏离表</w:t>
      </w:r>
    </w:p>
    <w:p>
      <w:pPr>
        <w:pStyle w:val="6"/>
        <w:spacing w:before="0" w:after="0" w:line="360" w:lineRule="auto"/>
        <w:ind w:firstLine="482" w:firstLineChars="200"/>
        <w:rPr>
          <w:rFonts w:ascii="宋体" w:hAnsi="宋体"/>
          <w:sz w:val="24"/>
          <w:szCs w:val="24"/>
        </w:rPr>
      </w:pPr>
      <w:bookmarkStart w:id="119" w:name="_Toc89693275"/>
      <w:bookmarkStart w:id="120" w:name="_Toc19962"/>
      <w:r>
        <w:rPr>
          <w:rFonts w:ascii="宋体" w:hAnsi="宋体"/>
          <w:sz w:val="24"/>
          <w:szCs w:val="24"/>
        </w:rPr>
        <w:t>三、商务部分</w:t>
      </w:r>
      <w:bookmarkEnd w:id="119"/>
      <w:bookmarkEnd w:id="120"/>
    </w:p>
    <w:p>
      <w:pPr>
        <w:snapToGrid w:val="0"/>
        <w:spacing w:line="360" w:lineRule="auto"/>
        <w:ind w:firstLine="480" w:firstLineChars="200"/>
        <w:rPr>
          <w:sz w:val="24"/>
          <w:szCs w:val="24"/>
        </w:rPr>
      </w:pPr>
      <w:r>
        <w:rPr>
          <w:sz w:val="24"/>
          <w:szCs w:val="24"/>
        </w:rPr>
        <w:t>（一）</w:t>
      </w:r>
      <w:r>
        <w:rPr>
          <w:rFonts w:hint="eastAsia"/>
          <w:sz w:val="24"/>
          <w:szCs w:val="24"/>
        </w:rPr>
        <w:t>商务</w:t>
      </w:r>
      <w:r>
        <w:rPr>
          <w:rFonts w:hint="eastAsia" w:ascii="宋体" w:hAnsi="宋体"/>
          <w:sz w:val="24"/>
          <w:szCs w:val="24"/>
        </w:rPr>
        <w:t>响应偏离表</w:t>
      </w:r>
    </w:p>
    <w:p>
      <w:pPr>
        <w:snapToGrid w:val="0"/>
        <w:spacing w:line="360" w:lineRule="auto"/>
        <w:ind w:firstLine="480" w:firstLineChars="200"/>
        <w:rPr>
          <w:sz w:val="24"/>
          <w:szCs w:val="24"/>
        </w:rPr>
      </w:pPr>
      <w:r>
        <w:rPr>
          <w:sz w:val="24"/>
          <w:szCs w:val="24"/>
        </w:rPr>
        <w:t>（二）</w:t>
      </w:r>
      <w:r>
        <w:rPr>
          <w:rFonts w:hint="eastAsia"/>
          <w:sz w:val="24"/>
          <w:szCs w:val="24"/>
        </w:rPr>
        <w:t>其它优惠服务承诺</w:t>
      </w:r>
    </w:p>
    <w:p>
      <w:pPr>
        <w:pStyle w:val="6"/>
        <w:spacing w:before="0" w:after="0" w:line="360" w:lineRule="auto"/>
        <w:ind w:firstLine="482" w:firstLineChars="200"/>
        <w:rPr>
          <w:rFonts w:ascii="宋体" w:hAnsi="宋体"/>
          <w:sz w:val="24"/>
          <w:szCs w:val="24"/>
        </w:rPr>
      </w:pPr>
      <w:bookmarkStart w:id="121" w:name="_Toc89693276"/>
      <w:bookmarkStart w:id="122" w:name="_Toc12067"/>
      <w:r>
        <w:rPr>
          <w:rFonts w:ascii="宋体" w:hAnsi="宋体"/>
          <w:sz w:val="24"/>
          <w:szCs w:val="24"/>
        </w:rPr>
        <w:t>四、资格条件及其他</w:t>
      </w:r>
      <w:bookmarkEnd w:id="121"/>
      <w:bookmarkEnd w:id="122"/>
    </w:p>
    <w:p>
      <w:pPr>
        <w:snapToGrid w:val="0"/>
        <w:spacing w:line="360" w:lineRule="auto"/>
        <w:ind w:firstLine="480" w:firstLineChars="200"/>
        <w:rPr>
          <w:sz w:val="24"/>
          <w:szCs w:val="24"/>
        </w:rPr>
      </w:pPr>
      <w:r>
        <w:rPr>
          <w:rFonts w:hint="eastAsia"/>
          <w:sz w:val="24"/>
          <w:szCs w:val="24"/>
        </w:rPr>
        <w:t>（一）法人营业执照（副本）或社会团体法人登记证书（副本）或民办非企业单位法人登记证书（副本）或事业单位法人证书（副本）或个体工商户营业执照或有效的自然人身份证明</w:t>
      </w:r>
    </w:p>
    <w:p>
      <w:pPr>
        <w:snapToGrid w:val="0"/>
        <w:spacing w:line="360" w:lineRule="auto"/>
        <w:ind w:firstLine="480" w:firstLineChars="200"/>
        <w:rPr>
          <w:sz w:val="24"/>
          <w:szCs w:val="24"/>
        </w:rPr>
      </w:pPr>
      <w:r>
        <w:rPr>
          <w:rFonts w:hint="eastAsia"/>
          <w:sz w:val="24"/>
          <w:szCs w:val="24"/>
        </w:rPr>
        <w:t>（二）法定代表人身份证明书（格式）</w:t>
      </w:r>
    </w:p>
    <w:p>
      <w:pPr>
        <w:snapToGrid w:val="0"/>
        <w:spacing w:line="360" w:lineRule="auto"/>
        <w:ind w:firstLine="480" w:firstLineChars="200"/>
        <w:rPr>
          <w:sz w:val="24"/>
          <w:szCs w:val="24"/>
        </w:rPr>
      </w:pPr>
      <w:r>
        <w:rPr>
          <w:rFonts w:hint="eastAsia"/>
          <w:sz w:val="24"/>
          <w:szCs w:val="24"/>
        </w:rPr>
        <w:t>（三）法定代表人授权委托书（格式）</w:t>
      </w:r>
    </w:p>
    <w:p>
      <w:pPr>
        <w:snapToGrid w:val="0"/>
        <w:spacing w:line="360" w:lineRule="auto"/>
        <w:ind w:firstLine="480" w:firstLineChars="200"/>
        <w:rPr>
          <w:sz w:val="24"/>
          <w:szCs w:val="24"/>
        </w:rPr>
      </w:pPr>
      <w:r>
        <w:rPr>
          <w:rFonts w:hint="eastAsia"/>
          <w:sz w:val="24"/>
          <w:szCs w:val="24"/>
        </w:rPr>
        <w:t>（四）基本资格条件承诺函（格式）</w:t>
      </w:r>
    </w:p>
    <w:p>
      <w:pPr>
        <w:snapToGrid w:val="0"/>
        <w:spacing w:line="360" w:lineRule="auto"/>
        <w:ind w:firstLine="480" w:firstLineChars="200"/>
        <w:rPr>
          <w:sz w:val="24"/>
          <w:szCs w:val="24"/>
        </w:rPr>
      </w:pPr>
      <w:r>
        <w:rPr>
          <w:rFonts w:hint="eastAsia"/>
          <w:sz w:val="24"/>
          <w:szCs w:val="24"/>
        </w:rPr>
        <w:t>（五）特定资格条件证书或证明文件</w:t>
      </w:r>
    </w:p>
    <w:p>
      <w:pPr>
        <w:snapToGrid w:val="0"/>
        <w:spacing w:line="360" w:lineRule="auto"/>
        <w:ind w:firstLine="480" w:firstLineChars="200"/>
        <w:rPr>
          <w:sz w:val="24"/>
          <w:szCs w:val="24"/>
        </w:rPr>
      </w:pPr>
      <w:r>
        <w:rPr>
          <w:rFonts w:hint="eastAsia"/>
          <w:sz w:val="24"/>
          <w:szCs w:val="24"/>
        </w:rPr>
        <w:t>（六）其他应提供的资料</w:t>
      </w:r>
    </w:p>
    <w:p>
      <w:pPr>
        <w:snapToGrid w:val="0"/>
        <w:spacing w:line="360" w:lineRule="auto"/>
        <w:ind w:firstLine="480" w:firstLineChars="200"/>
        <w:rPr>
          <w:sz w:val="24"/>
          <w:szCs w:val="24"/>
        </w:rPr>
      </w:pPr>
      <w:r>
        <w:rPr>
          <w:rFonts w:hint="eastAsia"/>
          <w:sz w:val="24"/>
          <w:szCs w:val="24"/>
        </w:rPr>
        <w:t>1.中小企业声明函、监狱企业证明文件、残疾人福利性单位声明函</w:t>
      </w:r>
    </w:p>
    <w:p>
      <w:pPr>
        <w:snapToGrid w:val="0"/>
        <w:spacing w:line="360" w:lineRule="auto"/>
        <w:ind w:firstLine="480" w:firstLineChars="200"/>
        <w:rPr>
          <w:rFonts w:ascii="宋体" w:hAnsi="宋体"/>
          <w:sz w:val="24"/>
          <w:szCs w:val="24"/>
        </w:rPr>
      </w:pPr>
      <w:r>
        <w:rPr>
          <w:rFonts w:hint="eastAsia"/>
          <w:sz w:val="24"/>
          <w:szCs w:val="24"/>
        </w:rPr>
        <w:t>2.其他与项目有关的资料（自附）</w:t>
      </w:r>
    </w:p>
    <w:p>
      <w:pPr>
        <w:spacing w:line="440" w:lineRule="exact"/>
        <w:ind w:firstLine="480" w:firstLineChars="200"/>
        <w:rPr>
          <w:sz w:val="24"/>
          <w:szCs w:val="24"/>
        </w:rPr>
        <w:sectPr>
          <w:headerReference r:id="rId11" w:type="default"/>
          <w:pgSz w:w="11907" w:h="16840"/>
          <w:pgMar w:top="1134" w:right="1191" w:bottom="1134" w:left="1191" w:header="851" w:footer="992" w:gutter="0"/>
          <w:pgNumType w:fmt="numberInDash"/>
          <w:cols w:space="720" w:num="1"/>
          <w:docGrid w:linePitch="381" w:charSpace="-5735"/>
        </w:sectPr>
      </w:pPr>
    </w:p>
    <w:p>
      <w:pPr>
        <w:pageBreakBefore/>
        <w:tabs>
          <w:tab w:val="left" w:pos="6300"/>
        </w:tabs>
        <w:snapToGrid w:val="0"/>
        <w:spacing w:line="360" w:lineRule="auto"/>
        <w:rPr>
          <w:b/>
          <w:sz w:val="24"/>
          <w:szCs w:val="24"/>
        </w:rPr>
      </w:pPr>
      <w:bookmarkStart w:id="123" w:name="_Toc342913419"/>
      <w:bookmarkStart w:id="124" w:name="_Toc23764522"/>
      <w:bookmarkStart w:id="125" w:name="_Toc313888360"/>
      <w:bookmarkStart w:id="126" w:name="_Toc313008356"/>
      <w:bookmarkStart w:id="127" w:name="_Toc283382454"/>
      <w:bookmarkStart w:id="128" w:name="_Toc12789073"/>
      <w:r>
        <w:rPr>
          <w:rFonts w:hint="eastAsia"/>
          <w:b/>
          <w:sz w:val="24"/>
          <w:szCs w:val="24"/>
        </w:rPr>
        <w:t xml:space="preserve">    </w:t>
      </w:r>
      <w:r>
        <w:rPr>
          <w:b/>
          <w:sz w:val="24"/>
          <w:szCs w:val="24"/>
        </w:rPr>
        <w:t>一、经济部分</w:t>
      </w:r>
      <w:bookmarkEnd w:id="123"/>
      <w:bookmarkEnd w:id="124"/>
      <w:bookmarkEnd w:id="125"/>
      <w:bookmarkEnd w:id="126"/>
    </w:p>
    <w:bookmarkEnd w:id="127"/>
    <w:bookmarkEnd w:id="128"/>
    <w:p>
      <w:pPr>
        <w:tabs>
          <w:tab w:val="left" w:pos="6300"/>
        </w:tabs>
        <w:snapToGrid w:val="0"/>
        <w:spacing w:line="520" w:lineRule="exact"/>
        <w:ind w:firstLine="480" w:firstLineChars="200"/>
        <w:rPr>
          <w:sz w:val="24"/>
          <w:szCs w:val="24"/>
        </w:rPr>
      </w:pPr>
      <w:r>
        <w:rPr>
          <w:sz w:val="24"/>
          <w:szCs w:val="24"/>
        </w:rPr>
        <w:t>（一）竞争性比选报价函</w:t>
      </w:r>
    </w:p>
    <w:p>
      <w:pPr>
        <w:tabs>
          <w:tab w:val="left" w:pos="6300"/>
        </w:tabs>
        <w:snapToGrid w:val="0"/>
        <w:spacing w:line="520" w:lineRule="exact"/>
        <w:jc w:val="center"/>
        <w:outlineLvl w:val="0"/>
        <w:rPr>
          <w:b/>
          <w:szCs w:val="28"/>
        </w:rPr>
      </w:pPr>
      <w:r>
        <w:rPr>
          <w:b/>
          <w:szCs w:val="28"/>
        </w:rPr>
        <w:t>竞争性比选报价函</w:t>
      </w:r>
    </w:p>
    <w:p>
      <w:pPr>
        <w:tabs>
          <w:tab w:val="left" w:pos="6300"/>
        </w:tabs>
        <w:snapToGrid w:val="0"/>
        <w:spacing w:line="520" w:lineRule="exact"/>
        <w:rPr>
          <w:sz w:val="24"/>
          <w:szCs w:val="24"/>
        </w:rPr>
      </w:pPr>
      <w:r>
        <w:rPr>
          <w:sz w:val="24"/>
          <w:szCs w:val="24"/>
          <w:u w:val="single"/>
        </w:rPr>
        <w:t>（采购代理机构名称）</w:t>
      </w:r>
      <w:r>
        <w:rPr>
          <w:sz w:val="24"/>
          <w:szCs w:val="24"/>
        </w:rPr>
        <w:t>：</w:t>
      </w:r>
    </w:p>
    <w:p>
      <w:pPr>
        <w:tabs>
          <w:tab w:val="left" w:pos="6300"/>
        </w:tabs>
        <w:snapToGrid w:val="0"/>
        <w:spacing w:line="520" w:lineRule="exact"/>
        <w:ind w:firstLine="480" w:firstLineChars="200"/>
        <w:rPr>
          <w:sz w:val="24"/>
          <w:szCs w:val="24"/>
        </w:rPr>
      </w:pPr>
      <w:r>
        <w:rPr>
          <w:sz w:val="24"/>
          <w:szCs w:val="24"/>
        </w:rPr>
        <w:t>我方收到____________________________（项目名称）的竞争性比选文件，经详细研究，决定参加该项目的比选。</w:t>
      </w:r>
    </w:p>
    <w:p>
      <w:pPr>
        <w:tabs>
          <w:tab w:val="left" w:pos="6300"/>
        </w:tabs>
        <w:snapToGrid w:val="0"/>
        <w:spacing w:line="520" w:lineRule="exact"/>
        <w:ind w:firstLine="480" w:firstLineChars="200"/>
        <w:rPr>
          <w:sz w:val="24"/>
          <w:szCs w:val="24"/>
        </w:rPr>
      </w:pPr>
      <w:r>
        <w:rPr>
          <w:sz w:val="24"/>
          <w:szCs w:val="24"/>
        </w:rPr>
        <w:t>1.愿意按照竞争性比选文件中的一切要求，提供本项目的服务，</w:t>
      </w:r>
      <w:r>
        <w:rPr>
          <w:rFonts w:hint="eastAsia"/>
          <w:sz w:val="24"/>
          <w:szCs w:val="24"/>
        </w:rPr>
        <w:t>比选</w:t>
      </w:r>
      <w:r>
        <w:rPr>
          <w:sz w:val="24"/>
          <w:szCs w:val="24"/>
        </w:rPr>
        <w:t>报价为人民币大写：</w:t>
      </w:r>
      <w:r>
        <w:rPr>
          <w:sz w:val="24"/>
          <w:szCs w:val="24"/>
          <w:u w:val="single"/>
        </w:rPr>
        <w:t xml:space="preserve">      </w:t>
      </w:r>
      <w:r>
        <w:rPr>
          <w:sz w:val="24"/>
          <w:szCs w:val="24"/>
        </w:rPr>
        <w:t>元整；人民币小写：</w:t>
      </w:r>
      <w:r>
        <w:rPr>
          <w:sz w:val="24"/>
          <w:szCs w:val="24"/>
          <w:u w:val="single"/>
        </w:rPr>
        <w:t xml:space="preserve">    </w:t>
      </w:r>
      <w:r>
        <w:rPr>
          <w:sz w:val="24"/>
          <w:szCs w:val="24"/>
        </w:rPr>
        <w:t>元。</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2.我方现提交的响应文件为：响应文件正本</w:t>
      </w:r>
      <w:r>
        <w:rPr>
          <w:rFonts w:ascii="宋体" w:hAnsi="宋体"/>
          <w:sz w:val="24"/>
          <w:szCs w:val="24"/>
          <w:u w:val="single"/>
        </w:rPr>
        <w:t xml:space="preserve">   </w:t>
      </w:r>
      <w:r>
        <w:rPr>
          <w:rFonts w:ascii="宋体" w:hAnsi="宋体"/>
          <w:sz w:val="24"/>
          <w:szCs w:val="24"/>
        </w:rPr>
        <w:t>份，副本</w:t>
      </w:r>
      <w:r>
        <w:rPr>
          <w:rFonts w:ascii="宋体" w:hAnsi="宋体"/>
          <w:sz w:val="24"/>
          <w:szCs w:val="24"/>
          <w:u w:val="single"/>
        </w:rPr>
        <w:t xml:space="preserve">   </w:t>
      </w:r>
      <w:r>
        <w:rPr>
          <w:rFonts w:ascii="宋体" w:hAnsi="宋体"/>
          <w:sz w:val="24"/>
          <w:szCs w:val="24"/>
        </w:rPr>
        <w:t>份</w:t>
      </w:r>
      <w:r>
        <w:rPr>
          <w:rFonts w:hint="eastAsia" w:ascii="宋体" w:hAnsi="宋体"/>
          <w:sz w:val="24"/>
          <w:szCs w:val="24"/>
        </w:rPr>
        <w:t>，电子文档</w:t>
      </w:r>
      <w:r>
        <w:rPr>
          <w:rFonts w:ascii="宋体" w:hAnsi="宋体"/>
          <w:sz w:val="24"/>
          <w:szCs w:val="24"/>
          <w:u w:val="single"/>
        </w:rPr>
        <w:t xml:space="preserve">   </w:t>
      </w:r>
      <w:r>
        <w:rPr>
          <w:rFonts w:ascii="宋体" w:hAnsi="宋体"/>
          <w:sz w:val="24"/>
          <w:szCs w:val="24"/>
        </w:rPr>
        <w:t>份 。</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3.我方承诺：本次比选的有效期为90天。</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4.我方完全理解和接受贵方竞争性比选文件的一切规定和要求及评审办法。</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7.我方同意按竞争性比选文件规定，交纳竞争性比选文件要求的比选保证金。如果我方成为成交供应商，保证在接到成交通知书后，</w:t>
      </w:r>
      <w:r>
        <w:rPr>
          <w:rFonts w:hint="eastAsia" w:ascii="宋体" w:hAnsi="宋体"/>
          <w:sz w:val="24"/>
          <w:szCs w:val="24"/>
        </w:rPr>
        <w:t>按</w:t>
      </w:r>
      <w:r>
        <w:rPr>
          <w:rFonts w:ascii="宋体" w:hAnsi="宋体"/>
          <w:sz w:val="24"/>
          <w:szCs w:val="24"/>
        </w:rPr>
        <w:t>竞争性比选文件规定</w:t>
      </w:r>
      <w:r>
        <w:rPr>
          <w:rFonts w:hint="eastAsia" w:ascii="宋体" w:hAnsi="宋体"/>
          <w:sz w:val="24"/>
          <w:szCs w:val="24"/>
        </w:rPr>
        <w:t>缴纳</w:t>
      </w:r>
      <w:r>
        <w:rPr>
          <w:rFonts w:ascii="宋体" w:hAnsi="宋体"/>
          <w:sz w:val="24"/>
          <w:szCs w:val="24"/>
        </w:rPr>
        <w:t>采购代理服务费。</w:t>
      </w:r>
    </w:p>
    <w:p>
      <w:pPr>
        <w:tabs>
          <w:tab w:val="left" w:pos="6300"/>
        </w:tabs>
        <w:snapToGrid w:val="0"/>
        <w:spacing w:line="520" w:lineRule="exact"/>
        <w:ind w:firstLine="480" w:firstLineChars="200"/>
        <w:rPr>
          <w:sz w:val="24"/>
          <w:szCs w:val="24"/>
        </w:rPr>
      </w:pPr>
      <w:r>
        <w:rPr>
          <w:rFonts w:ascii="宋体" w:hAnsi="宋体"/>
          <w:sz w:val="24"/>
          <w:szCs w:val="24"/>
        </w:rPr>
        <w:t>8.</w:t>
      </w:r>
      <w:r>
        <w:rPr>
          <w:sz w:val="24"/>
          <w:szCs w:val="28"/>
        </w:rPr>
        <w:t>我方未</w:t>
      </w:r>
      <w:r>
        <w:rPr>
          <w:sz w:val="24"/>
          <w:szCs w:val="24"/>
        </w:rPr>
        <w:t>为采购项目提供整体设计、规范编制或者项目管理、监理、检测等服务。</w:t>
      </w:r>
    </w:p>
    <w:p>
      <w:pPr>
        <w:tabs>
          <w:tab w:val="left" w:pos="6300"/>
        </w:tabs>
        <w:snapToGrid w:val="0"/>
        <w:spacing w:line="520" w:lineRule="exact"/>
        <w:ind w:firstLine="570"/>
        <w:rPr>
          <w:sz w:val="24"/>
          <w:szCs w:val="24"/>
        </w:rPr>
      </w:pPr>
      <w:r>
        <w:rPr>
          <w:sz w:val="24"/>
          <w:szCs w:val="24"/>
        </w:rPr>
        <w:t>供应商（公章）：</w:t>
      </w:r>
    </w:p>
    <w:p>
      <w:pPr>
        <w:tabs>
          <w:tab w:val="left" w:pos="6300"/>
        </w:tabs>
        <w:snapToGrid w:val="0"/>
        <w:spacing w:line="520" w:lineRule="exact"/>
        <w:ind w:firstLine="570"/>
        <w:rPr>
          <w:sz w:val="24"/>
          <w:szCs w:val="24"/>
        </w:rPr>
      </w:pPr>
      <w:r>
        <w:rPr>
          <w:sz w:val="24"/>
          <w:szCs w:val="24"/>
        </w:rPr>
        <w:t xml:space="preserve">地址：  </w:t>
      </w:r>
    </w:p>
    <w:p>
      <w:pPr>
        <w:tabs>
          <w:tab w:val="left" w:pos="6300"/>
        </w:tabs>
        <w:snapToGrid w:val="0"/>
        <w:spacing w:line="520" w:lineRule="exact"/>
        <w:ind w:firstLine="570"/>
        <w:rPr>
          <w:sz w:val="24"/>
          <w:szCs w:val="24"/>
        </w:rPr>
      </w:pPr>
      <w:r>
        <w:rPr>
          <w:sz w:val="24"/>
          <w:szCs w:val="24"/>
        </w:rPr>
        <w:t>电话：                                             传真：</w:t>
      </w:r>
    </w:p>
    <w:p>
      <w:pPr>
        <w:tabs>
          <w:tab w:val="left" w:pos="6300"/>
        </w:tabs>
        <w:snapToGrid w:val="0"/>
        <w:spacing w:line="520" w:lineRule="exact"/>
        <w:ind w:firstLine="570"/>
        <w:rPr>
          <w:sz w:val="24"/>
          <w:szCs w:val="24"/>
        </w:rPr>
      </w:pPr>
      <w:r>
        <w:rPr>
          <w:sz w:val="24"/>
          <w:szCs w:val="24"/>
        </w:rPr>
        <w:t>网址：                                             邮编：</w:t>
      </w:r>
    </w:p>
    <w:p>
      <w:pPr>
        <w:tabs>
          <w:tab w:val="left" w:pos="6300"/>
        </w:tabs>
        <w:snapToGrid w:val="0"/>
        <w:spacing w:line="520" w:lineRule="exact"/>
        <w:ind w:firstLine="570"/>
        <w:rPr>
          <w:sz w:val="24"/>
          <w:szCs w:val="24"/>
        </w:rPr>
      </w:pPr>
      <w:r>
        <w:rPr>
          <w:sz w:val="24"/>
          <w:szCs w:val="24"/>
        </w:rPr>
        <w:t>联系人：</w:t>
      </w:r>
    </w:p>
    <w:p>
      <w:pPr>
        <w:tabs>
          <w:tab w:val="left" w:pos="6300"/>
        </w:tabs>
        <w:snapToGrid w:val="0"/>
        <w:spacing w:line="520" w:lineRule="exact"/>
        <w:ind w:firstLine="570"/>
        <w:rPr>
          <w:sz w:val="24"/>
          <w:szCs w:val="24"/>
        </w:rPr>
      </w:pPr>
    </w:p>
    <w:p>
      <w:pPr>
        <w:snapToGrid w:val="0"/>
        <w:spacing w:line="520" w:lineRule="exact"/>
        <w:ind w:firstLine="480" w:firstLineChars="200"/>
        <w:rPr>
          <w:sz w:val="24"/>
          <w:szCs w:val="24"/>
        </w:rPr>
      </w:pPr>
      <w:r>
        <w:rPr>
          <w:sz w:val="24"/>
          <w:szCs w:val="24"/>
        </w:rPr>
        <w:t xml:space="preserve">                                                  年   月   日</w:t>
      </w:r>
    </w:p>
    <w:p>
      <w:pPr>
        <w:snapToGrid w:val="0"/>
        <w:spacing w:line="520" w:lineRule="exact"/>
        <w:ind w:firstLine="480" w:firstLineChars="200"/>
        <w:rPr>
          <w:sz w:val="24"/>
          <w:szCs w:val="24"/>
        </w:rPr>
      </w:pPr>
    </w:p>
    <w:p>
      <w:pPr>
        <w:snapToGrid w:val="0"/>
        <w:spacing w:line="520" w:lineRule="exact"/>
        <w:ind w:firstLine="480" w:firstLineChars="200"/>
        <w:rPr>
          <w:sz w:val="24"/>
          <w:szCs w:val="24"/>
        </w:rPr>
        <w:sectPr>
          <w:pgSz w:w="11907" w:h="16840"/>
          <w:pgMar w:top="1134" w:right="1191" w:bottom="1134" w:left="1191" w:header="851" w:footer="992" w:gutter="0"/>
          <w:pgNumType w:fmt="numberInDash"/>
          <w:cols w:space="720" w:num="1"/>
          <w:docGrid w:linePitch="380" w:charSpace="-5735"/>
        </w:sectPr>
      </w:pPr>
    </w:p>
    <w:p>
      <w:pPr>
        <w:pageBreakBefore/>
        <w:snapToGrid w:val="0"/>
        <w:spacing w:line="360" w:lineRule="auto"/>
        <w:ind w:firstLine="480" w:firstLineChars="200"/>
        <w:jc w:val="left"/>
        <w:rPr>
          <w:rFonts w:ascii="宋体" w:hAnsi="宋体"/>
          <w:sz w:val="24"/>
          <w:szCs w:val="24"/>
        </w:rPr>
      </w:pPr>
      <w:bookmarkStart w:id="129" w:name="_Toc313888361"/>
      <w:bookmarkStart w:id="130" w:name="_Toc313008357"/>
      <w:bookmarkStart w:id="131" w:name="_Toc342913420"/>
      <w:bookmarkStart w:id="132" w:name="_Toc23764523"/>
      <w:r>
        <w:rPr>
          <w:rFonts w:hint="eastAsia" w:ascii="宋体" w:hAnsi="宋体"/>
          <w:sz w:val="24"/>
          <w:szCs w:val="24"/>
        </w:rPr>
        <w:t>（二）分项报价明细表</w:t>
      </w:r>
    </w:p>
    <w:p>
      <w:pPr>
        <w:jc w:val="center"/>
        <w:rPr>
          <w:rFonts w:ascii="宋体" w:hAnsi="宋体"/>
          <w:b/>
          <w:szCs w:val="28"/>
        </w:rPr>
      </w:pPr>
      <w:r>
        <w:rPr>
          <w:rFonts w:hint="eastAsia" w:ascii="宋体" w:hAnsi="宋体"/>
          <w:b/>
          <w:szCs w:val="28"/>
        </w:rPr>
        <w:t>分项报价明细表</w:t>
      </w:r>
    </w:p>
    <w:p>
      <w:pPr>
        <w:snapToGrid w:val="0"/>
        <w:rPr>
          <w:rFonts w:ascii="宋体" w:hAnsi="宋体"/>
          <w:sz w:val="24"/>
          <w:szCs w:val="24"/>
        </w:rPr>
      </w:pPr>
      <w:r>
        <w:rPr>
          <w:rFonts w:hint="eastAsia" w:ascii="宋体" w:hAnsi="宋体"/>
          <w:sz w:val="24"/>
          <w:szCs w:val="24"/>
        </w:rPr>
        <w:t>项目号：</w:t>
      </w:r>
    </w:p>
    <w:p>
      <w:pPr>
        <w:snapToGrid w:val="0"/>
        <w:rPr>
          <w:rFonts w:ascii="宋体" w:hAnsi="宋体"/>
          <w:sz w:val="24"/>
          <w:szCs w:val="24"/>
        </w:rPr>
      </w:pPr>
      <w:r>
        <w:rPr>
          <w:rFonts w:hint="eastAsia" w:ascii="宋体" w:hAnsi="宋体"/>
          <w:sz w:val="24"/>
          <w:szCs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744"/>
        <w:gridCol w:w="1985"/>
        <w:gridCol w:w="127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86" w:type="dxa"/>
            <w:vAlign w:val="center"/>
          </w:tcPr>
          <w:p>
            <w:pPr>
              <w:jc w:val="center"/>
              <w:rPr>
                <w:b/>
                <w:sz w:val="21"/>
                <w:szCs w:val="21"/>
              </w:rPr>
            </w:pPr>
            <w:r>
              <w:rPr>
                <w:b/>
                <w:sz w:val="21"/>
                <w:szCs w:val="21"/>
              </w:rPr>
              <w:t>序号</w:t>
            </w:r>
          </w:p>
        </w:tc>
        <w:tc>
          <w:tcPr>
            <w:tcW w:w="3744" w:type="dxa"/>
            <w:vAlign w:val="center"/>
          </w:tcPr>
          <w:p>
            <w:pPr>
              <w:jc w:val="center"/>
              <w:rPr>
                <w:b/>
                <w:sz w:val="21"/>
                <w:szCs w:val="21"/>
              </w:rPr>
            </w:pPr>
            <w:r>
              <w:rPr>
                <w:rFonts w:hint="eastAsia"/>
                <w:b/>
                <w:sz w:val="21"/>
                <w:szCs w:val="21"/>
              </w:rPr>
              <w:t>相关信息</w:t>
            </w:r>
          </w:p>
        </w:tc>
        <w:tc>
          <w:tcPr>
            <w:tcW w:w="1985" w:type="dxa"/>
            <w:vAlign w:val="center"/>
          </w:tcPr>
          <w:p>
            <w:pPr>
              <w:jc w:val="center"/>
              <w:rPr>
                <w:b/>
                <w:sz w:val="21"/>
                <w:szCs w:val="21"/>
              </w:rPr>
            </w:pPr>
            <w:r>
              <w:rPr>
                <w:b/>
                <w:sz w:val="21"/>
                <w:szCs w:val="21"/>
              </w:rPr>
              <w:t>数量</w:t>
            </w:r>
          </w:p>
        </w:tc>
        <w:tc>
          <w:tcPr>
            <w:tcW w:w="1275" w:type="dxa"/>
            <w:vAlign w:val="center"/>
          </w:tcPr>
          <w:p>
            <w:pPr>
              <w:jc w:val="center"/>
              <w:rPr>
                <w:b/>
                <w:sz w:val="21"/>
                <w:szCs w:val="21"/>
              </w:rPr>
            </w:pPr>
            <w:r>
              <w:rPr>
                <w:b/>
                <w:sz w:val="21"/>
                <w:szCs w:val="21"/>
              </w:rPr>
              <w:t>单价</w:t>
            </w:r>
          </w:p>
        </w:tc>
        <w:tc>
          <w:tcPr>
            <w:tcW w:w="1638" w:type="dxa"/>
            <w:vAlign w:val="center"/>
          </w:tcPr>
          <w:p>
            <w:pPr>
              <w:jc w:val="center"/>
              <w:rPr>
                <w:b/>
                <w:sz w:val="21"/>
                <w:szCs w:val="21"/>
              </w:rPr>
            </w:pPr>
            <w:r>
              <w:rPr>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1</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2</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3</w:t>
            </w:r>
          </w:p>
        </w:tc>
        <w:tc>
          <w:tcPr>
            <w:tcW w:w="3744"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4</w:t>
            </w:r>
          </w:p>
        </w:tc>
        <w:tc>
          <w:tcPr>
            <w:tcW w:w="3744"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5</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6</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7</w:t>
            </w:r>
          </w:p>
        </w:tc>
        <w:tc>
          <w:tcPr>
            <w:tcW w:w="3744" w:type="dxa"/>
            <w:vAlign w:val="center"/>
          </w:tcPr>
          <w:p>
            <w:pPr>
              <w:jc w:val="center"/>
              <w:rPr>
                <w:b/>
                <w:sz w:val="21"/>
                <w:szCs w:val="21"/>
              </w:rPr>
            </w:pPr>
            <w:r>
              <w:rPr>
                <w:b/>
                <w:sz w:val="21"/>
                <w:szCs w:val="21"/>
              </w:rPr>
              <w:t>……</w:t>
            </w: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p>
        </w:tc>
        <w:tc>
          <w:tcPr>
            <w:tcW w:w="5729" w:type="dxa"/>
            <w:gridSpan w:val="2"/>
            <w:vAlign w:val="center"/>
          </w:tcPr>
          <w:p>
            <w:pPr>
              <w:jc w:val="center"/>
              <w:rPr>
                <w:b/>
                <w:sz w:val="21"/>
                <w:szCs w:val="21"/>
              </w:rPr>
            </w:pPr>
            <w:r>
              <w:rPr>
                <w:b/>
                <w:sz w:val="21"/>
                <w:szCs w:val="21"/>
              </w:rPr>
              <w:t>总计</w:t>
            </w:r>
          </w:p>
        </w:tc>
        <w:tc>
          <w:tcPr>
            <w:tcW w:w="2913" w:type="dxa"/>
            <w:gridSpan w:val="2"/>
          </w:tcPr>
          <w:p>
            <w:pPr>
              <w:rPr>
                <w:sz w:val="21"/>
                <w:szCs w:val="21"/>
              </w:rPr>
            </w:pPr>
          </w:p>
        </w:tc>
      </w:tr>
    </w:tbl>
    <w:p>
      <w:pPr>
        <w:spacing w:line="360" w:lineRule="auto"/>
        <w:ind w:firstLine="600" w:firstLineChars="250"/>
        <w:rPr>
          <w:rFonts w:ascii="宋体" w:hAnsi="宋体"/>
          <w:sz w:val="24"/>
          <w:szCs w:val="28"/>
        </w:rPr>
      </w:pP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供应商：                     法定代表人（或法定代表人授权代表）或自然人：</w:t>
      </w:r>
    </w:p>
    <w:p>
      <w:pPr>
        <w:spacing w:line="360" w:lineRule="auto"/>
        <w:rPr>
          <w:rFonts w:ascii="宋体" w:hAnsi="宋体"/>
          <w:sz w:val="24"/>
          <w:szCs w:val="28"/>
        </w:rPr>
      </w:pPr>
      <w:r>
        <w:rPr>
          <w:rFonts w:hint="eastAsia" w:ascii="宋体" w:hAnsi="宋体"/>
          <w:sz w:val="24"/>
          <w:szCs w:val="28"/>
        </w:rPr>
        <w:t xml:space="preserve">   </w:t>
      </w:r>
    </w:p>
    <w:p>
      <w:pPr>
        <w:spacing w:line="360" w:lineRule="auto"/>
        <w:ind w:firstLine="720" w:firstLineChars="300"/>
        <w:rPr>
          <w:rFonts w:ascii="宋体" w:hAnsi="宋体"/>
          <w:sz w:val="24"/>
          <w:szCs w:val="28"/>
        </w:rPr>
      </w:pPr>
      <w:r>
        <w:rPr>
          <w:rFonts w:hint="eastAsia" w:ascii="宋体" w:hAnsi="宋体"/>
          <w:sz w:val="24"/>
          <w:szCs w:val="28"/>
        </w:rPr>
        <w:t>（供应商公章）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snapToGrid w:val="0"/>
        <w:spacing w:line="500" w:lineRule="exact"/>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r>
        <w:rPr>
          <w:rFonts w:hint="eastAsia" w:ascii="宋体" w:hAnsi="宋体"/>
          <w:sz w:val="24"/>
          <w:szCs w:val="28"/>
        </w:rPr>
        <w:t>注：</w:t>
      </w:r>
    </w:p>
    <w:p>
      <w:pPr>
        <w:snapToGrid w:val="0"/>
        <w:spacing w:line="360" w:lineRule="auto"/>
        <w:ind w:firstLine="480" w:firstLineChars="200"/>
        <w:rPr>
          <w:rFonts w:ascii="宋体" w:hAnsi="宋体"/>
          <w:sz w:val="24"/>
          <w:szCs w:val="28"/>
        </w:rPr>
      </w:pPr>
      <w:r>
        <w:rPr>
          <w:rFonts w:hint="eastAsia" w:ascii="宋体" w:hAnsi="宋体"/>
          <w:sz w:val="24"/>
          <w:szCs w:val="28"/>
        </w:rPr>
        <w:t>1.供应商可自行设计表格格式，分项内容应当完整；</w:t>
      </w:r>
    </w:p>
    <w:p>
      <w:pPr>
        <w:snapToGrid w:val="0"/>
        <w:spacing w:line="360" w:lineRule="auto"/>
        <w:ind w:firstLine="480" w:firstLineChars="200"/>
        <w:rPr>
          <w:rFonts w:ascii="宋体" w:hAnsi="宋体"/>
          <w:sz w:val="24"/>
          <w:szCs w:val="28"/>
        </w:rPr>
      </w:pPr>
      <w:r>
        <w:rPr>
          <w:rFonts w:hint="eastAsia" w:ascii="宋体" w:hAnsi="宋体"/>
          <w:sz w:val="24"/>
          <w:szCs w:val="28"/>
        </w:rPr>
        <w:t>2.该表可扩展；</w:t>
      </w: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pageBreakBefore/>
        <w:tabs>
          <w:tab w:val="left" w:pos="6300"/>
        </w:tabs>
        <w:snapToGrid w:val="0"/>
        <w:spacing w:line="360" w:lineRule="auto"/>
        <w:rPr>
          <w:b/>
          <w:sz w:val="24"/>
          <w:szCs w:val="24"/>
        </w:rPr>
      </w:pPr>
      <w:r>
        <w:rPr>
          <w:rFonts w:hint="eastAsia"/>
          <w:b/>
          <w:sz w:val="24"/>
          <w:szCs w:val="24"/>
        </w:rPr>
        <w:t xml:space="preserve">    </w:t>
      </w:r>
      <w:r>
        <w:rPr>
          <w:b/>
          <w:sz w:val="24"/>
          <w:szCs w:val="24"/>
        </w:rPr>
        <w:t>二、</w:t>
      </w:r>
      <w:r>
        <w:rPr>
          <w:rFonts w:hint="eastAsia"/>
          <w:b/>
          <w:sz w:val="24"/>
          <w:szCs w:val="24"/>
        </w:rPr>
        <w:t>技术</w:t>
      </w:r>
      <w:r>
        <w:rPr>
          <w:b/>
          <w:sz w:val="24"/>
          <w:szCs w:val="24"/>
        </w:rPr>
        <w:t>部分</w:t>
      </w:r>
      <w:bookmarkEnd w:id="129"/>
      <w:bookmarkEnd w:id="130"/>
      <w:bookmarkEnd w:id="131"/>
      <w:bookmarkEnd w:id="132"/>
    </w:p>
    <w:p>
      <w:pPr>
        <w:snapToGrid w:val="0"/>
        <w:spacing w:line="360" w:lineRule="auto"/>
        <w:rPr>
          <w:rFonts w:ascii="宋体" w:hAnsi="宋体"/>
          <w:sz w:val="24"/>
          <w:szCs w:val="24"/>
        </w:rPr>
      </w:pPr>
      <w:r>
        <w:rPr>
          <w:rFonts w:hint="eastAsia"/>
          <w:sz w:val="24"/>
          <w:szCs w:val="24"/>
        </w:rPr>
        <w:t xml:space="preserve">    </w:t>
      </w:r>
      <w:r>
        <w:rPr>
          <w:rFonts w:hint="eastAsia" w:ascii="宋体" w:hAnsi="宋体"/>
          <w:sz w:val="24"/>
          <w:szCs w:val="24"/>
        </w:rPr>
        <w:t>（一）服务方案</w:t>
      </w:r>
    </w:p>
    <w:p>
      <w:pPr>
        <w:snapToGrid w:val="0"/>
        <w:spacing w:line="360" w:lineRule="auto"/>
        <w:rPr>
          <w:rFonts w:ascii="宋体" w:hAnsi="宋体"/>
          <w:sz w:val="24"/>
          <w:szCs w:val="24"/>
        </w:rPr>
      </w:pPr>
      <w:r>
        <w:rPr>
          <w:rFonts w:hint="eastAsia" w:ascii="宋体" w:hAnsi="宋体"/>
          <w:sz w:val="24"/>
          <w:szCs w:val="24"/>
        </w:rPr>
        <w:t xml:space="preserve">    （二）技术响应偏离表</w:t>
      </w:r>
    </w:p>
    <w:p>
      <w:pPr>
        <w:tabs>
          <w:tab w:val="left" w:pos="6300"/>
        </w:tabs>
        <w:snapToGrid w:val="0"/>
        <w:spacing w:line="360" w:lineRule="auto"/>
        <w:jc w:val="center"/>
        <w:rPr>
          <w:rFonts w:ascii="宋体" w:hAnsi="宋体"/>
          <w:szCs w:val="24"/>
        </w:rPr>
      </w:pPr>
      <w:r>
        <w:rPr>
          <w:rFonts w:hint="eastAsia" w:ascii="宋体" w:hAnsi="宋体"/>
          <w:szCs w:val="24"/>
        </w:rPr>
        <w:t>技术响应偏离表</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项目号：</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65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759"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633"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bl>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r>
        <w:rPr>
          <w:rFonts w:hint="eastAsia" w:ascii="宋体" w:hAnsi="宋体"/>
          <w:sz w:val="24"/>
          <w:szCs w:val="28"/>
        </w:rPr>
        <w:t>供应商：             法定代表人（或法定代表人授权代表）或自然人：</w:t>
      </w: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 xml:space="preserve">   （供应商公章）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360" w:lineRule="auto"/>
        <w:ind w:firstLine="480" w:firstLineChars="200"/>
        <w:rPr>
          <w:rFonts w:ascii="宋体" w:hAnsi="宋体"/>
          <w:sz w:val="24"/>
        </w:rPr>
      </w:pPr>
      <w:r>
        <w:rPr>
          <w:rFonts w:hint="eastAsia" w:ascii="宋体" w:hAnsi="宋体"/>
          <w:sz w:val="24"/>
        </w:rPr>
        <w:t>注：</w:t>
      </w:r>
    </w:p>
    <w:p>
      <w:pPr>
        <w:tabs>
          <w:tab w:val="left" w:pos="6300"/>
        </w:tabs>
        <w:snapToGrid w:val="0"/>
        <w:spacing w:line="360" w:lineRule="auto"/>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.本表即为对本项目“第二篇 采购技术和服务需求”中所列技术要求进行比较和响应；</w:t>
      </w:r>
    </w:p>
    <w:p>
      <w:pPr>
        <w:tabs>
          <w:tab w:val="left" w:pos="6300"/>
        </w:tabs>
        <w:snapToGrid w:val="0"/>
        <w:spacing w:line="360" w:lineRule="auto"/>
        <w:ind w:firstLine="480" w:firstLineChars="200"/>
        <w:rPr>
          <w:rFonts w:ascii="宋体" w:hAnsi="宋体"/>
          <w:sz w:val="24"/>
        </w:rPr>
      </w:pPr>
      <w:r>
        <w:rPr>
          <w:rFonts w:hint="eastAsia" w:ascii="宋体" w:hAnsi="宋体"/>
          <w:sz w:val="24"/>
        </w:rPr>
        <w:t>2.该表必须按照招标要求逐条如实填写，根据响应情况在“差异说明”项填写正偏离或负偏离及原因，完全符合的填写“无差异”；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rPr>
      </w:pPr>
      <w:r>
        <w:rPr>
          <w:rFonts w:hint="eastAsia" w:ascii="宋体" w:hAnsi="宋体"/>
          <w:sz w:val="24"/>
        </w:rPr>
        <w:t>3.该表可扩展；</w:t>
      </w:r>
    </w:p>
    <w:p>
      <w:pPr>
        <w:pageBreakBefore/>
        <w:tabs>
          <w:tab w:val="left" w:pos="6300"/>
        </w:tabs>
        <w:snapToGrid w:val="0"/>
        <w:spacing w:line="360" w:lineRule="auto"/>
        <w:rPr>
          <w:b/>
          <w:sz w:val="24"/>
          <w:szCs w:val="24"/>
        </w:rPr>
      </w:pPr>
      <w:bookmarkStart w:id="133" w:name="_Toc342913421"/>
      <w:bookmarkStart w:id="134" w:name="_Toc313008358"/>
      <w:bookmarkStart w:id="135" w:name="_Toc23764524"/>
      <w:bookmarkStart w:id="136" w:name="_Toc313888362"/>
      <w:r>
        <w:rPr>
          <w:rFonts w:hint="eastAsia"/>
          <w:sz w:val="24"/>
          <w:szCs w:val="24"/>
        </w:rPr>
        <w:t xml:space="preserve">   </w:t>
      </w:r>
      <w:r>
        <w:rPr>
          <w:rFonts w:hint="eastAsia"/>
          <w:b/>
          <w:sz w:val="24"/>
          <w:szCs w:val="24"/>
        </w:rPr>
        <w:t xml:space="preserve"> </w:t>
      </w:r>
      <w:r>
        <w:rPr>
          <w:b/>
          <w:sz w:val="24"/>
          <w:szCs w:val="24"/>
        </w:rPr>
        <w:t>三、商务部分</w:t>
      </w:r>
      <w:bookmarkEnd w:id="133"/>
      <w:bookmarkEnd w:id="134"/>
      <w:bookmarkEnd w:id="135"/>
      <w:bookmarkEnd w:id="136"/>
    </w:p>
    <w:p>
      <w:pPr>
        <w:tabs>
          <w:tab w:val="left" w:pos="6300"/>
        </w:tabs>
        <w:snapToGrid w:val="0"/>
        <w:spacing w:line="360" w:lineRule="auto"/>
        <w:rPr>
          <w:sz w:val="24"/>
          <w:szCs w:val="24"/>
        </w:rPr>
      </w:pPr>
      <w:r>
        <w:rPr>
          <w:rFonts w:hint="eastAsia"/>
          <w:sz w:val="24"/>
          <w:szCs w:val="24"/>
        </w:rPr>
        <w:t xml:space="preserve">    （一）商务要求响应情况（格式自定）：</w:t>
      </w:r>
    </w:p>
    <w:p>
      <w:pPr>
        <w:tabs>
          <w:tab w:val="left" w:pos="6300"/>
        </w:tabs>
        <w:snapToGrid w:val="0"/>
        <w:spacing w:line="360" w:lineRule="auto"/>
        <w:rPr>
          <w:rFonts w:ascii="宋体" w:hAnsi="宋体"/>
          <w:sz w:val="24"/>
          <w:szCs w:val="24"/>
        </w:rPr>
      </w:pPr>
      <w:r>
        <w:rPr>
          <w:rFonts w:hint="eastAsia"/>
          <w:sz w:val="24"/>
          <w:szCs w:val="24"/>
        </w:rPr>
        <w:t xml:space="preserve">    （二）商务响应偏离表</w:t>
      </w:r>
    </w:p>
    <w:p>
      <w:pPr>
        <w:tabs>
          <w:tab w:val="left" w:pos="6300"/>
        </w:tabs>
        <w:snapToGrid w:val="0"/>
        <w:spacing w:line="360" w:lineRule="auto"/>
        <w:jc w:val="center"/>
        <w:rPr>
          <w:rFonts w:ascii="宋体" w:hAnsi="宋体"/>
          <w:szCs w:val="28"/>
        </w:rPr>
      </w:pPr>
      <w:r>
        <w:rPr>
          <w:rFonts w:hint="eastAsia" w:ascii="宋体" w:hAnsi="宋体"/>
          <w:szCs w:val="28"/>
        </w:rPr>
        <w:t>商务响应偏离表</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项目号：</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428"/>
        <w:gridCol w:w="252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8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42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52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416"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bl>
    <w:p>
      <w:pPr>
        <w:spacing w:line="360" w:lineRule="auto"/>
        <w:ind w:firstLine="480" w:firstLineChars="200"/>
        <w:rPr>
          <w:rFonts w:ascii="宋体" w:hAnsi="宋体"/>
          <w:sz w:val="24"/>
          <w:szCs w:val="28"/>
        </w:rPr>
      </w:pPr>
      <w:r>
        <w:rPr>
          <w:rFonts w:hint="eastAsia" w:ascii="宋体" w:hAnsi="宋体"/>
          <w:sz w:val="24"/>
          <w:szCs w:val="28"/>
        </w:rPr>
        <w:t xml:space="preserve">供应商：                         </w:t>
      </w:r>
      <w:r>
        <w:rPr>
          <w:rFonts w:ascii="宋体" w:hAnsi="宋体"/>
          <w:sz w:val="24"/>
          <w:szCs w:val="28"/>
        </w:rPr>
        <w:t xml:space="preserve"> </w:t>
      </w:r>
      <w:r>
        <w:rPr>
          <w:rFonts w:hint="eastAsia" w:ascii="宋体" w:hAnsi="宋体"/>
          <w:sz w:val="24"/>
          <w:szCs w:val="28"/>
        </w:rPr>
        <w:t>法定代表人（或法定代表人授权代表）或自然人：</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（供应商公章）                          （签字或盖章）</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年     月     日</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注：1.本表即为对本项目“第三篇 项目商务要求”中所列商务条款进行比较和响应；</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2.该表必须按照采购文件要求逐条如实填写，根据投标情况在“差异说明”项填写正偏离或负偏离及原因，完全符合的填写“无差异”。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3.该表可扩展。</w:t>
      </w:r>
    </w:p>
    <w:p>
      <w:pPr>
        <w:tabs>
          <w:tab w:val="left" w:pos="6300"/>
        </w:tabs>
        <w:snapToGrid w:val="0"/>
        <w:spacing w:line="360" w:lineRule="auto"/>
        <w:ind w:firstLine="480" w:firstLineChars="200"/>
        <w:rPr>
          <w:rFonts w:ascii="宋体" w:hAnsi="宋体"/>
          <w:sz w:val="24"/>
          <w:szCs w:val="24"/>
        </w:rPr>
      </w:pPr>
    </w:p>
    <w:p>
      <w:pPr>
        <w:tabs>
          <w:tab w:val="left" w:pos="6300"/>
        </w:tabs>
        <w:snapToGrid w:val="0"/>
        <w:spacing w:line="500" w:lineRule="exact"/>
        <w:ind w:firstLine="480" w:firstLineChars="200"/>
        <w:rPr>
          <w:rFonts w:ascii="宋体" w:hAnsi="宋体"/>
          <w:sz w:val="24"/>
          <w:szCs w:val="24"/>
        </w:rPr>
      </w:pPr>
      <w:r>
        <w:rPr>
          <w:rFonts w:hint="eastAsia" w:ascii="宋体" w:hAnsi="宋体"/>
          <w:sz w:val="24"/>
          <w:szCs w:val="24"/>
        </w:rPr>
        <w:t>（三）其它优惠承诺（格式自定）</w:t>
      </w:r>
    </w:p>
    <w:p>
      <w:pPr>
        <w:pStyle w:val="2"/>
      </w:pPr>
    </w:p>
    <w:p>
      <w:pPr>
        <w:pageBreakBefore/>
        <w:tabs>
          <w:tab w:val="left" w:pos="6300"/>
        </w:tabs>
        <w:snapToGrid w:val="0"/>
        <w:spacing w:line="360" w:lineRule="auto"/>
        <w:rPr>
          <w:b/>
          <w:sz w:val="24"/>
          <w:szCs w:val="24"/>
        </w:rPr>
      </w:pPr>
      <w:bookmarkStart w:id="137" w:name="_Toc342913422"/>
      <w:bookmarkStart w:id="138" w:name="_Toc313008359"/>
      <w:bookmarkStart w:id="139" w:name="_Toc313888363"/>
      <w:bookmarkStart w:id="140" w:name="_Toc23764525"/>
      <w:r>
        <w:rPr>
          <w:rFonts w:hint="eastAsia"/>
          <w:b/>
          <w:sz w:val="24"/>
          <w:szCs w:val="24"/>
        </w:rPr>
        <w:t xml:space="preserve">    </w:t>
      </w:r>
      <w:r>
        <w:rPr>
          <w:b/>
          <w:sz w:val="24"/>
          <w:szCs w:val="24"/>
        </w:rPr>
        <w:t>四、资格条件及其他</w:t>
      </w:r>
      <w:bookmarkEnd w:id="137"/>
      <w:bookmarkEnd w:id="138"/>
      <w:bookmarkEnd w:id="139"/>
      <w:bookmarkEnd w:id="140"/>
    </w:p>
    <w:p>
      <w:pPr>
        <w:tabs>
          <w:tab w:val="left" w:pos="6300"/>
        </w:tabs>
        <w:snapToGrid w:val="0"/>
        <w:spacing w:line="360" w:lineRule="auto"/>
        <w:ind w:firstLine="570"/>
        <w:rPr>
          <w:rFonts w:ascii="宋体" w:hAnsi="宋体"/>
          <w:sz w:val="24"/>
          <w:szCs w:val="24"/>
        </w:rPr>
      </w:pPr>
      <w:r>
        <w:rPr>
          <w:rFonts w:hint="eastAsia" w:ascii="宋体" w:hAnsi="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60" w:lineRule="auto"/>
        <w:rPr>
          <w:rFonts w:ascii="宋体" w:hAnsi="宋体"/>
          <w:sz w:val="24"/>
          <w:szCs w:val="24"/>
        </w:rPr>
      </w:pPr>
    </w:p>
    <w:p>
      <w:pPr>
        <w:widowControl/>
        <w:snapToGrid w:val="0"/>
        <w:spacing w:line="360" w:lineRule="auto"/>
        <w:ind w:firstLine="600" w:firstLineChars="250"/>
        <w:jc w:val="left"/>
        <w:rPr>
          <w:rFonts w:ascii="宋体" w:hAnsi="宋体"/>
          <w:sz w:val="24"/>
          <w:szCs w:val="24"/>
        </w:rPr>
      </w:pPr>
      <w:r>
        <w:rPr>
          <w:rFonts w:hint="eastAsia" w:ascii="宋体" w:hAnsi="宋体"/>
          <w:sz w:val="24"/>
          <w:szCs w:val="24"/>
        </w:rPr>
        <w:t>（二）</w:t>
      </w:r>
      <w:r>
        <w:rPr>
          <w:rFonts w:ascii="宋体" w:hAnsi="宋体"/>
          <w:sz w:val="24"/>
          <w:szCs w:val="24"/>
        </w:rPr>
        <w:t>法定代表人身份证明书（格式）</w:t>
      </w:r>
    </w:p>
    <w:p>
      <w:pPr>
        <w:tabs>
          <w:tab w:val="left" w:pos="6300"/>
        </w:tabs>
        <w:snapToGrid w:val="0"/>
        <w:spacing w:line="500" w:lineRule="exact"/>
        <w:jc w:val="center"/>
        <w:rPr>
          <w:rFonts w:ascii="宋体" w:hAnsi="宋体"/>
        </w:rPr>
      </w:pPr>
      <w:r>
        <w:rPr>
          <w:rFonts w:ascii="宋体" w:hAnsi="宋体"/>
        </w:rPr>
        <w:t>法定代表人身份证明书</w:t>
      </w:r>
    </w:p>
    <w:p>
      <w:pPr>
        <w:tabs>
          <w:tab w:val="left" w:pos="6300"/>
        </w:tabs>
        <w:snapToGrid w:val="0"/>
        <w:spacing w:line="500" w:lineRule="exact"/>
        <w:jc w:val="center"/>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项目名称：</w:t>
      </w:r>
      <w:r>
        <w:rPr>
          <w:rFonts w:ascii="宋体" w:hAnsi="宋体"/>
          <w:sz w:val="24"/>
          <w:szCs w:val="24"/>
          <w:u w:val="single"/>
        </w:rPr>
        <w:t xml:space="preserve">                                                </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致：</w:t>
      </w:r>
      <w:r>
        <w:rPr>
          <w:rFonts w:ascii="宋体" w:hAnsi="宋体"/>
          <w:sz w:val="24"/>
          <w:szCs w:val="24"/>
          <w:u w:val="single"/>
        </w:rPr>
        <w:t xml:space="preserve">                     </w:t>
      </w:r>
      <w:r>
        <w:rPr>
          <w:rFonts w:ascii="宋体" w:hAnsi="宋体"/>
          <w:sz w:val="24"/>
          <w:szCs w:val="24"/>
        </w:rPr>
        <w:t>（采购代理机构名称）：</w:t>
      </w:r>
    </w:p>
    <w:p>
      <w:pPr>
        <w:tabs>
          <w:tab w:val="left" w:pos="6300"/>
        </w:tabs>
        <w:snapToGrid w:val="0"/>
        <w:spacing w:line="500" w:lineRule="exact"/>
        <w:ind w:firstLine="570"/>
        <w:rPr>
          <w:rFonts w:ascii="宋体" w:hAnsi="宋体"/>
          <w:sz w:val="24"/>
          <w:szCs w:val="24"/>
        </w:rPr>
      </w:pPr>
      <w:r>
        <w:rPr>
          <w:rFonts w:ascii="宋体" w:hAnsi="宋体"/>
          <w:sz w:val="24"/>
          <w:szCs w:val="24"/>
          <w:u w:val="single"/>
        </w:rPr>
        <w:t xml:space="preserve">        </w:t>
      </w:r>
      <w:r>
        <w:rPr>
          <w:rFonts w:ascii="宋体" w:hAnsi="宋体"/>
          <w:sz w:val="24"/>
          <w:szCs w:val="24"/>
        </w:rPr>
        <w:t>（法定代表人姓名）在</w:t>
      </w:r>
      <w:r>
        <w:rPr>
          <w:rFonts w:ascii="宋体" w:hAnsi="宋体"/>
          <w:sz w:val="24"/>
          <w:szCs w:val="24"/>
          <w:u w:val="single"/>
        </w:rPr>
        <w:t xml:space="preserve">                       </w:t>
      </w:r>
      <w:r>
        <w:rPr>
          <w:rFonts w:ascii="宋体" w:hAnsi="宋体"/>
          <w:sz w:val="24"/>
          <w:szCs w:val="24"/>
        </w:rPr>
        <w:t>（供应商名称）任</w:t>
      </w:r>
      <w:r>
        <w:rPr>
          <w:rFonts w:ascii="宋体" w:hAnsi="宋体"/>
          <w:sz w:val="24"/>
          <w:szCs w:val="24"/>
          <w:u w:val="single"/>
        </w:rPr>
        <w:t xml:space="preserve">    </w:t>
      </w:r>
      <w:r>
        <w:rPr>
          <w:rFonts w:ascii="宋体" w:hAnsi="宋体"/>
          <w:sz w:val="24"/>
          <w:szCs w:val="24"/>
        </w:rPr>
        <w:t>（职务名称）职务，是（供应商名称）</w:t>
      </w:r>
      <w:r>
        <w:rPr>
          <w:rFonts w:ascii="宋体" w:hAnsi="宋体"/>
          <w:sz w:val="24"/>
          <w:szCs w:val="24"/>
          <w:u w:val="single"/>
        </w:rPr>
        <w:t xml:space="preserve">              </w:t>
      </w:r>
      <w:r>
        <w:rPr>
          <w:rFonts w:ascii="宋体" w:hAnsi="宋体"/>
          <w:sz w:val="24"/>
          <w:szCs w:val="24"/>
        </w:rPr>
        <w:t>的法定代表人。</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sz w:val="24"/>
          <w:szCs w:val="24"/>
        </w:rPr>
      </w:pPr>
      <w:r>
        <w:rPr>
          <w:rFonts w:ascii="宋体" w:hAnsi="宋体"/>
          <w:sz w:val="24"/>
          <w:szCs w:val="24"/>
        </w:rPr>
        <w:t>特此证</w:t>
      </w:r>
      <w:r>
        <w:rPr>
          <w:sz w:val="24"/>
          <w:szCs w:val="24"/>
        </w:rPr>
        <w:t>明。</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（供应商公章）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年   月   日</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（附：法定代表人身份证正反面复印件）</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480" w:firstLineChars="200"/>
        <w:rPr>
          <w:rFonts w:ascii="宋体" w:hAnsi="宋体"/>
          <w:sz w:val="24"/>
          <w:szCs w:val="24"/>
        </w:rPr>
      </w:pPr>
    </w:p>
    <w:p>
      <w:pPr>
        <w:pageBreakBefore/>
        <w:tabs>
          <w:tab w:val="left" w:pos="6300"/>
        </w:tabs>
        <w:snapToGrid w:val="0"/>
        <w:spacing w:line="360" w:lineRule="auto"/>
        <w:ind w:firstLine="480" w:firstLineChars="200"/>
        <w:rPr>
          <w:sz w:val="24"/>
          <w:szCs w:val="24"/>
        </w:rPr>
      </w:pPr>
      <w:r>
        <w:rPr>
          <w:rFonts w:hint="eastAsia" w:ascii="宋体" w:hAnsi="宋体"/>
          <w:sz w:val="24"/>
          <w:szCs w:val="24"/>
        </w:rPr>
        <w:t>（三）</w:t>
      </w:r>
      <w:r>
        <w:rPr>
          <w:rFonts w:ascii="宋体" w:hAnsi="宋体"/>
          <w:sz w:val="24"/>
          <w:szCs w:val="24"/>
        </w:rPr>
        <w:t>法定</w:t>
      </w:r>
      <w:r>
        <w:rPr>
          <w:sz w:val="24"/>
          <w:szCs w:val="24"/>
        </w:rPr>
        <w:t>代表人授权委托书（格式）</w:t>
      </w:r>
    </w:p>
    <w:p>
      <w:pPr>
        <w:tabs>
          <w:tab w:val="left" w:pos="6300"/>
        </w:tabs>
        <w:snapToGrid w:val="0"/>
        <w:spacing w:line="500" w:lineRule="exact"/>
        <w:jc w:val="center"/>
      </w:pPr>
      <w:r>
        <w:t>法定代表人授权委托书</w:t>
      </w:r>
    </w:p>
    <w:p>
      <w:pPr>
        <w:tabs>
          <w:tab w:val="left" w:pos="6300"/>
        </w:tabs>
        <w:snapToGrid w:val="0"/>
        <w:spacing w:line="500" w:lineRule="exact"/>
        <w:jc w:val="center"/>
        <w:rPr>
          <w:sz w:val="24"/>
          <w:szCs w:val="24"/>
        </w:rPr>
      </w:pPr>
    </w:p>
    <w:p>
      <w:pPr>
        <w:tabs>
          <w:tab w:val="left" w:pos="6300"/>
        </w:tabs>
        <w:snapToGrid w:val="0"/>
        <w:spacing w:line="500" w:lineRule="exact"/>
        <w:ind w:firstLine="480" w:firstLineChars="200"/>
        <w:rPr>
          <w:sz w:val="24"/>
          <w:szCs w:val="24"/>
        </w:rPr>
      </w:pPr>
      <w:r>
        <w:rPr>
          <w:sz w:val="24"/>
          <w:szCs w:val="24"/>
        </w:rPr>
        <w:t>项目名称：</w:t>
      </w:r>
      <w:r>
        <w:rPr>
          <w:sz w:val="24"/>
          <w:szCs w:val="24"/>
          <w:u w:val="single"/>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480" w:firstLineChars="200"/>
        <w:rPr>
          <w:sz w:val="24"/>
          <w:szCs w:val="24"/>
        </w:rPr>
      </w:pPr>
      <w:r>
        <w:rPr>
          <w:sz w:val="24"/>
          <w:szCs w:val="24"/>
        </w:rPr>
        <w:t>致：</w:t>
      </w:r>
      <w:r>
        <w:rPr>
          <w:sz w:val="24"/>
          <w:szCs w:val="24"/>
          <w:u w:val="single"/>
        </w:rPr>
        <w:t xml:space="preserve">                     </w:t>
      </w:r>
      <w:r>
        <w:rPr>
          <w:sz w:val="24"/>
          <w:szCs w:val="24"/>
        </w:rPr>
        <w:t>（采购代理机构名称）：</w:t>
      </w:r>
    </w:p>
    <w:p>
      <w:pPr>
        <w:tabs>
          <w:tab w:val="left" w:pos="6300"/>
        </w:tabs>
        <w:snapToGrid w:val="0"/>
        <w:spacing w:line="500" w:lineRule="exact"/>
        <w:ind w:firstLine="480" w:firstLineChars="200"/>
        <w:rPr>
          <w:sz w:val="24"/>
          <w:szCs w:val="24"/>
        </w:rPr>
      </w:pPr>
      <w:r>
        <w:rPr>
          <w:sz w:val="24"/>
          <w:szCs w:val="24"/>
          <w:u w:val="single"/>
        </w:rPr>
        <w:t xml:space="preserve">            </w:t>
      </w:r>
      <w:r>
        <w:rPr>
          <w:sz w:val="24"/>
          <w:szCs w:val="24"/>
        </w:rPr>
        <w:t>（供应商法定代表人名称）是</w:t>
      </w:r>
      <w:r>
        <w:rPr>
          <w:sz w:val="24"/>
          <w:szCs w:val="24"/>
          <w:u w:val="single"/>
        </w:rPr>
        <w:t xml:space="preserve">                    </w:t>
      </w:r>
      <w:r>
        <w:rPr>
          <w:sz w:val="24"/>
          <w:szCs w:val="24"/>
        </w:rPr>
        <w:t>（供应商名称）的法定代表人，特授权</w:t>
      </w:r>
      <w:r>
        <w:rPr>
          <w:sz w:val="24"/>
          <w:szCs w:val="24"/>
          <w:u w:val="single"/>
        </w:rPr>
        <w:t xml:space="preserve">          </w:t>
      </w:r>
      <w:r>
        <w:rPr>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sz w:val="24"/>
          <w:szCs w:val="24"/>
        </w:rPr>
      </w:pPr>
      <w:r>
        <w:rPr>
          <w:sz w:val="24"/>
          <w:szCs w:val="24"/>
        </w:rPr>
        <w:t>我单位对被授权人的签字负全部责任。</w:t>
      </w:r>
    </w:p>
    <w:p>
      <w:pPr>
        <w:tabs>
          <w:tab w:val="left" w:pos="6300"/>
        </w:tabs>
        <w:snapToGrid w:val="0"/>
        <w:spacing w:line="500" w:lineRule="exact"/>
        <w:ind w:firstLine="480" w:firstLineChars="200"/>
        <w:rPr>
          <w:sz w:val="24"/>
          <w:szCs w:val="24"/>
        </w:rPr>
      </w:pPr>
      <w:r>
        <w:rPr>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被授权人：                                 供应商法定代表人：</w:t>
      </w:r>
    </w:p>
    <w:p>
      <w:pPr>
        <w:tabs>
          <w:tab w:val="left" w:pos="6300"/>
        </w:tabs>
        <w:snapToGrid w:val="0"/>
        <w:spacing w:line="500" w:lineRule="exact"/>
        <w:ind w:firstLine="570"/>
        <w:rPr>
          <w:sz w:val="24"/>
          <w:szCs w:val="24"/>
        </w:rPr>
      </w:pPr>
      <w:r>
        <w:rPr>
          <w:sz w:val="24"/>
          <w:szCs w:val="24"/>
        </w:rPr>
        <w:t>（签字或盖章）                                （签字或盖章）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（附：被授权人身份证正反面复印件）</w:t>
      </w:r>
    </w:p>
    <w:p>
      <w:pPr>
        <w:tabs>
          <w:tab w:val="left" w:pos="6300"/>
        </w:tabs>
        <w:snapToGrid w:val="0"/>
        <w:spacing w:line="500" w:lineRule="exact"/>
        <w:ind w:firstLine="570"/>
        <w:rPr>
          <w:sz w:val="24"/>
          <w:szCs w:val="24"/>
        </w:rPr>
      </w:pPr>
      <w:r>
        <w:rPr>
          <w:sz w:val="24"/>
          <w:szCs w:val="24"/>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right="480" w:firstLine="570"/>
        <w:jc w:val="right"/>
        <w:rPr>
          <w:sz w:val="24"/>
          <w:szCs w:val="24"/>
        </w:rPr>
      </w:pPr>
      <w:r>
        <w:rPr>
          <w:sz w:val="24"/>
          <w:szCs w:val="24"/>
        </w:rPr>
        <w:t>（供应商公章）</w:t>
      </w:r>
    </w:p>
    <w:p>
      <w:pPr>
        <w:tabs>
          <w:tab w:val="left" w:pos="6300"/>
        </w:tabs>
        <w:snapToGrid w:val="0"/>
        <w:spacing w:line="500" w:lineRule="exact"/>
        <w:ind w:right="480" w:firstLine="570"/>
        <w:jc w:val="right"/>
        <w:rPr>
          <w:sz w:val="24"/>
          <w:szCs w:val="24"/>
        </w:rPr>
      </w:pPr>
      <w:r>
        <w:rPr>
          <w:sz w:val="24"/>
          <w:szCs w:val="24"/>
        </w:rPr>
        <w:t>年   月   日</w:t>
      </w:r>
    </w:p>
    <w:p>
      <w:pPr>
        <w:tabs>
          <w:tab w:val="left" w:pos="6300"/>
        </w:tabs>
        <w:snapToGrid w:val="0"/>
        <w:spacing w:line="500" w:lineRule="exact"/>
        <w:ind w:right="480" w:firstLine="570"/>
        <w:jc w:val="right"/>
        <w:rPr>
          <w:sz w:val="24"/>
          <w:szCs w:val="24"/>
        </w:rPr>
      </w:pPr>
    </w:p>
    <w:p>
      <w:pPr>
        <w:tabs>
          <w:tab w:val="left" w:pos="6300"/>
        </w:tabs>
        <w:snapToGrid w:val="0"/>
        <w:spacing w:line="500" w:lineRule="exact"/>
        <w:ind w:right="480" w:firstLine="570"/>
        <w:jc w:val="left"/>
        <w:rPr>
          <w:sz w:val="24"/>
          <w:szCs w:val="24"/>
        </w:rPr>
      </w:pPr>
      <w:r>
        <w:rPr>
          <w:sz w:val="24"/>
          <w:szCs w:val="24"/>
        </w:rPr>
        <w:t>注：</w:t>
      </w:r>
      <w:r>
        <w:rPr>
          <w:rFonts w:ascii="宋体" w:hAnsi="宋体"/>
          <w:sz w:val="24"/>
          <w:szCs w:val="24"/>
        </w:rPr>
        <w:t>若为法定代表人办理并签署响应文件的，不提供此文件。</w:t>
      </w:r>
    </w:p>
    <w:p>
      <w:pPr>
        <w:tabs>
          <w:tab w:val="left" w:pos="6300"/>
        </w:tabs>
        <w:snapToGrid w:val="0"/>
        <w:spacing w:line="360" w:lineRule="auto"/>
        <w:ind w:firstLine="560" w:firstLineChars="200"/>
        <w:rPr>
          <w:rFonts w:ascii="宋体" w:hAnsi="宋体"/>
          <w:color w:val="000000"/>
          <w:sz w:val="24"/>
        </w:rPr>
      </w:pPr>
      <w:r>
        <w:rPr>
          <w:rFonts w:ascii="宋体" w:hAnsi="宋体"/>
        </w:rPr>
        <w:br w:type="column"/>
      </w:r>
      <w:r>
        <w:rPr>
          <w:rFonts w:hint="eastAsia" w:ascii="宋体" w:hAnsi="宋体"/>
          <w:color w:val="000000"/>
          <w:sz w:val="24"/>
        </w:rPr>
        <w:t>（四）基本资格条件承诺函（格式）</w:t>
      </w:r>
    </w:p>
    <w:p>
      <w:pPr>
        <w:tabs>
          <w:tab w:val="left" w:pos="6300"/>
        </w:tabs>
        <w:snapToGrid w:val="0"/>
        <w:spacing w:line="360" w:lineRule="auto"/>
        <w:jc w:val="center"/>
        <w:rPr>
          <w:rFonts w:ascii="宋体" w:hAnsi="宋体"/>
          <w:sz w:val="36"/>
          <w:szCs w:val="36"/>
        </w:rPr>
      </w:pPr>
      <w:r>
        <w:rPr>
          <w:rFonts w:hint="eastAsia" w:ascii="宋体" w:hAnsi="宋体"/>
          <w:sz w:val="36"/>
          <w:szCs w:val="36"/>
        </w:rPr>
        <w:t>基本资格条件承诺函</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（采购代理机构名称）：</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（供应商名称）郑重承诺：</w:t>
      </w:r>
    </w:p>
    <w:p>
      <w:pPr>
        <w:spacing w:line="360" w:lineRule="auto"/>
        <w:ind w:firstLine="480" w:firstLineChars="200"/>
        <w:rPr>
          <w:rFonts w:ascii="宋体" w:hAnsi="宋体"/>
          <w:sz w:val="24"/>
          <w:szCs w:val="24"/>
        </w:rPr>
      </w:pPr>
      <w:r>
        <w:rPr>
          <w:rFonts w:hint="eastAsia" w:ascii="宋体" w:hAnsi="宋体"/>
          <w:sz w:val="24"/>
          <w:szCs w:val="24"/>
        </w:rPr>
        <w:t>1.我方具有良好的商业信誉和健全的财务会计制度，具有履行合同所必需的设备和专业技术能力，具</w:t>
      </w:r>
      <w:r>
        <w:rPr>
          <w:rFonts w:hint="eastAsia" w:ascii="宋体" w:hAnsi="宋体" w:cs="仿宋_GB2312"/>
          <w:sz w:val="24"/>
          <w:szCs w:val="24"/>
          <w:lang w:val="zh-CN"/>
        </w:rPr>
        <w:t>有依法缴纳税收和社会保障金的良好记录</w:t>
      </w:r>
      <w:r>
        <w:rPr>
          <w:rFonts w:hint="eastAsia" w:ascii="宋体" w:hAnsi="宋体" w:cs="仿宋_GB2312"/>
          <w:sz w:val="24"/>
          <w:szCs w:val="24"/>
        </w:rPr>
        <w:t>，</w:t>
      </w:r>
      <w:r>
        <w:rPr>
          <w:rFonts w:hint="eastAsia" w:ascii="宋体" w:hAnsi="宋体"/>
          <w:sz w:val="24"/>
          <w:szCs w:val="24"/>
        </w:rPr>
        <w:t>参加本项目采购活动前三年内无重大违法活动记录。</w:t>
      </w:r>
    </w:p>
    <w:p>
      <w:pPr>
        <w:spacing w:line="360" w:lineRule="auto"/>
        <w:ind w:firstLine="480" w:firstLineChars="200"/>
        <w:rPr>
          <w:rFonts w:ascii="宋体" w:hAnsi="宋体"/>
          <w:sz w:val="24"/>
          <w:szCs w:val="24"/>
        </w:rPr>
      </w:pPr>
      <w:r>
        <w:rPr>
          <w:rFonts w:hint="eastAsia" w:ascii="宋体" w:hAnsi="宋体"/>
          <w:sz w:val="24"/>
          <w:szCs w:val="24"/>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480" w:firstLineChars="200"/>
        <w:rPr>
          <w:rFonts w:ascii="宋体" w:hAnsi="宋体"/>
          <w:sz w:val="24"/>
          <w:szCs w:val="24"/>
        </w:rPr>
      </w:pPr>
      <w:r>
        <w:rPr>
          <w:rFonts w:hint="eastAsia" w:ascii="宋体" w:hAnsi="宋体"/>
          <w:sz w:val="24"/>
          <w:szCs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我方对以上承诺负全部法律责任。</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特此承诺。</w:t>
      </w:r>
    </w:p>
    <w:p>
      <w:pPr>
        <w:tabs>
          <w:tab w:val="left" w:pos="6300"/>
        </w:tabs>
        <w:snapToGrid w:val="0"/>
        <w:spacing w:line="360" w:lineRule="auto"/>
        <w:rPr>
          <w:rFonts w:ascii="宋体" w:hAnsi="宋体"/>
          <w:sz w:val="24"/>
          <w:szCs w:val="24"/>
        </w:rPr>
      </w:pPr>
    </w:p>
    <w:p>
      <w:pPr>
        <w:tabs>
          <w:tab w:val="left" w:pos="6300"/>
        </w:tabs>
        <w:snapToGrid w:val="0"/>
        <w:spacing w:line="360" w:lineRule="auto"/>
        <w:ind w:right="424" w:firstLine="570"/>
        <w:jc w:val="right"/>
        <w:rPr>
          <w:rFonts w:ascii="宋体" w:hAnsi="宋体"/>
          <w:sz w:val="24"/>
          <w:szCs w:val="24"/>
        </w:rPr>
      </w:pPr>
      <w:r>
        <w:rPr>
          <w:rFonts w:hint="eastAsia" w:ascii="宋体" w:hAnsi="宋体"/>
          <w:sz w:val="24"/>
          <w:szCs w:val="24"/>
        </w:rPr>
        <w:t>（供应商公章）</w:t>
      </w:r>
    </w:p>
    <w:p>
      <w:pPr>
        <w:tabs>
          <w:tab w:val="left" w:pos="6300"/>
        </w:tabs>
        <w:snapToGrid w:val="0"/>
        <w:spacing w:line="360" w:lineRule="auto"/>
        <w:ind w:right="480" w:firstLine="570"/>
        <w:jc w:val="right"/>
        <w:rPr>
          <w:rFonts w:ascii="宋体" w:hAnsi="宋体"/>
          <w:sz w:val="24"/>
          <w:szCs w:val="24"/>
        </w:rPr>
      </w:pPr>
      <w:r>
        <w:rPr>
          <w:rFonts w:hint="eastAsia" w:ascii="宋体" w:hAnsi="宋体"/>
          <w:sz w:val="24"/>
          <w:szCs w:val="24"/>
        </w:rPr>
        <w:t>年   月   日</w:t>
      </w:r>
    </w:p>
    <w:p>
      <w:pPr>
        <w:spacing w:line="360" w:lineRule="auto"/>
      </w:pPr>
    </w:p>
    <w:p>
      <w:pPr>
        <w:tabs>
          <w:tab w:val="left" w:pos="6300"/>
        </w:tabs>
        <w:snapToGrid w:val="0"/>
        <w:spacing w:line="360" w:lineRule="auto"/>
        <w:ind w:firstLine="480" w:firstLineChars="200"/>
        <w:rPr>
          <w:rFonts w:ascii="宋体" w:hAnsi="宋体"/>
          <w:color w:val="000000"/>
          <w:sz w:val="24"/>
        </w:rPr>
      </w:pPr>
      <w:r>
        <w:rPr>
          <w:rFonts w:hint="eastAsia" w:ascii="宋体" w:hAnsi="宋体"/>
          <w:color w:val="000000"/>
          <w:sz w:val="24"/>
        </w:rPr>
        <w:t>（五）特定资格条件证书或证明文件</w:t>
      </w:r>
    </w:p>
    <w:p>
      <w:pPr>
        <w:tabs>
          <w:tab w:val="left" w:pos="6300"/>
        </w:tabs>
        <w:snapToGrid w:val="0"/>
        <w:spacing w:line="360" w:lineRule="auto"/>
        <w:ind w:firstLine="573"/>
        <w:rPr>
          <w:sz w:val="24"/>
          <w:szCs w:val="24"/>
        </w:rPr>
      </w:pPr>
      <w:r>
        <w:rPr>
          <w:rFonts w:hint="eastAsia"/>
          <w:sz w:val="24"/>
          <w:szCs w:val="24"/>
        </w:rPr>
        <w:t xml:space="preserve">    </w:t>
      </w:r>
    </w:p>
    <w:p>
      <w:pPr>
        <w:tabs>
          <w:tab w:val="left" w:pos="6300"/>
        </w:tabs>
        <w:snapToGrid w:val="0"/>
        <w:spacing w:line="360" w:lineRule="auto"/>
        <w:ind w:firstLine="560" w:firstLineChars="200"/>
        <w:rPr>
          <w:rFonts w:ascii="宋体" w:hAnsi="宋体"/>
          <w:color w:val="000000"/>
          <w:sz w:val="24"/>
        </w:rPr>
      </w:pPr>
      <w:r>
        <w:br w:type="page"/>
      </w:r>
      <w:r>
        <w:rPr>
          <w:rFonts w:ascii="宋体" w:hAnsi="宋体"/>
          <w:color w:val="000000"/>
          <w:sz w:val="24"/>
        </w:rPr>
        <w:t>（</w:t>
      </w:r>
      <w:r>
        <w:rPr>
          <w:rFonts w:hint="eastAsia" w:ascii="宋体" w:hAnsi="宋体"/>
          <w:color w:val="000000"/>
          <w:sz w:val="24"/>
        </w:rPr>
        <w:t>六</w:t>
      </w:r>
      <w:r>
        <w:rPr>
          <w:rFonts w:ascii="宋体" w:hAnsi="宋体"/>
          <w:color w:val="000000"/>
          <w:sz w:val="24"/>
        </w:rPr>
        <w:t>）其他应提供的资料</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1.中小企业声明函、监狱企业证明文件、残疾人福利性单位声明函</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w:t>
      </w:r>
    </w:p>
    <w:p>
      <w:pPr>
        <w:snapToGrid w:val="0"/>
        <w:spacing w:line="500" w:lineRule="exact"/>
        <w:jc w:val="center"/>
        <w:rPr>
          <w:rFonts w:ascii="宋体" w:hAnsi="宋体"/>
          <w:szCs w:val="28"/>
        </w:rPr>
      </w:pPr>
      <w:r>
        <w:rPr>
          <w:rFonts w:hint="eastAsia" w:ascii="宋体" w:hAnsi="宋体"/>
        </w:rPr>
        <w:t>中小企业声明函</w:t>
      </w:r>
    </w:p>
    <w:p>
      <w:pPr>
        <w:spacing w:line="400" w:lineRule="exact"/>
        <w:ind w:firstLine="480" w:firstLineChars="200"/>
        <w:rPr>
          <w:rFonts w:ascii="宋体" w:hAnsi="宋体"/>
          <w:sz w:val="24"/>
          <w:szCs w:val="24"/>
        </w:rPr>
      </w:pPr>
      <w:r>
        <w:rPr>
          <w:rFonts w:hint="eastAsia" w:ascii="宋体" w:hAnsi="宋体" w:cs="微软雅黑"/>
          <w:sz w:val="24"/>
          <w:szCs w:val="24"/>
        </w:rPr>
        <w:t>本公司郑重声明，根据《政府采购促进中小企业发展管理办法》（财</w:t>
      </w:r>
      <w:r>
        <w:rPr>
          <w:rFonts w:hint="eastAsia" w:ascii="宋体" w:hAnsi="宋体"/>
          <w:sz w:val="24"/>
          <w:szCs w:val="24"/>
        </w:rPr>
        <w:t>库﹝</w:t>
      </w:r>
      <w:r>
        <w:rPr>
          <w:rFonts w:hint="eastAsia" w:ascii="宋体" w:hAnsi="宋体" w:cs="微软雅黑"/>
          <w:sz w:val="24"/>
          <w:szCs w:val="24"/>
        </w:rPr>
        <w:t>2020</w:t>
      </w:r>
      <w:r>
        <w:rPr>
          <w:rFonts w:hint="eastAsia" w:ascii="宋体" w:hAnsi="宋体"/>
          <w:sz w:val="24"/>
          <w:szCs w:val="24"/>
        </w:rPr>
        <w:t>﹞4</w:t>
      </w:r>
      <w:r>
        <w:rPr>
          <w:rFonts w:ascii="宋体" w:hAnsi="宋体"/>
          <w:sz w:val="24"/>
          <w:szCs w:val="24"/>
        </w:rPr>
        <w:t xml:space="preserve"> </w:t>
      </w:r>
      <w:r>
        <w:rPr>
          <w:rFonts w:hint="eastAsia" w:ascii="宋体" w:hAnsi="宋体" w:cs="微软雅黑"/>
          <w:sz w:val="24"/>
          <w:szCs w:val="24"/>
        </w:rPr>
        <w:t>6号）的规定，本公司参加</w:t>
      </w:r>
      <w:r>
        <w:rPr>
          <w:rFonts w:hint="eastAsia" w:ascii="宋体" w:hAnsi="宋体" w:cs="微软雅黑"/>
          <w:sz w:val="24"/>
          <w:szCs w:val="24"/>
          <w:u w:val="single" w:color="000000"/>
        </w:rPr>
        <w:t>(</w:t>
      </w:r>
      <w:r>
        <w:rPr>
          <w:rFonts w:hint="eastAsia" w:ascii="宋体" w:hAnsi="宋体"/>
          <w:sz w:val="24"/>
          <w:szCs w:val="24"/>
          <w:u w:val="single" w:color="000000"/>
        </w:rPr>
        <w:t>单位名称)</w:t>
      </w:r>
      <w:r>
        <w:rPr>
          <w:rFonts w:hint="eastAsia" w:ascii="宋体" w:hAnsi="宋体" w:cs="微软雅黑"/>
          <w:sz w:val="24"/>
          <w:szCs w:val="24"/>
        </w:rPr>
        <w:t>采购活动，服务</w:t>
      </w:r>
      <w:r>
        <w:rPr>
          <w:rFonts w:hint="eastAsia" w:ascii="宋体" w:hAnsi="宋体"/>
          <w:sz w:val="24"/>
          <w:szCs w:val="24"/>
        </w:rPr>
        <w:t>全部</w:t>
      </w:r>
      <w:r>
        <w:rPr>
          <w:rFonts w:hint="eastAsia" w:ascii="宋体" w:hAnsi="宋体" w:cs="微软雅黑"/>
          <w:sz w:val="24"/>
          <w:szCs w:val="24"/>
        </w:rPr>
        <w:t>由符合政策要求的中小企业承接。相关企业的具体情况如下：</w:t>
      </w:r>
    </w:p>
    <w:p>
      <w:pPr>
        <w:spacing w:line="400" w:lineRule="exact"/>
        <w:ind w:firstLine="480" w:firstLineChars="200"/>
        <w:rPr>
          <w:rFonts w:ascii="宋体" w:hAnsi="宋体"/>
          <w:sz w:val="24"/>
          <w:szCs w:val="24"/>
          <w:u w:val="single" w:color="000000"/>
        </w:rPr>
      </w:pPr>
      <w:r>
        <w:rPr>
          <w:rFonts w:hint="eastAsia" w:ascii="宋体" w:hAnsi="宋体"/>
          <w:sz w:val="24"/>
          <w:szCs w:val="24"/>
        </w:rPr>
        <w:t xml:space="preserve">1. </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w:t>
      </w:r>
      <w:r>
        <w:rPr>
          <w:rFonts w:hint="eastAsia" w:ascii="宋体" w:hAnsi="宋体" w:cs="微软雅黑"/>
          <w:sz w:val="24"/>
          <w:szCs w:val="24"/>
        </w:rPr>
        <w:t>承接企业为</w:t>
      </w:r>
      <w:r>
        <w:rPr>
          <w:rFonts w:hint="eastAsia" w:ascii="宋体" w:hAnsi="宋体" w:cs="微软雅黑"/>
          <w:sz w:val="24"/>
          <w:szCs w:val="24"/>
          <w:u w:val="single" w:color="000000"/>
        </w:rPr>
        <w:t>(企</w:t>
      </w:r>
      <w:r>
        <w:rPr>
          <w:rFonts w:hint="eastAsia" w:ascii="宋体" w:hAnsi="宋体"/>
          <w:sz w:val="24"/>
          <w:szCs w:val="24"/>
          <w:u w:val="single" w:color="000000"/>
        </w:rPr>
        <w:t>业名</w:t>
      </w:r>
      <w:r>
        <w:rPr>
          <w:rFonts w:hint="eastAsia" w:ascii="宋体" w:hAnsi="宋体" w:cs="微软雅黑"/>
          <w:sz w:val="24"/>
          <w:szCs w:val="24"/>
          <w:u w:val="single" w:color="000000"/>
        </w:rPr>
        <w:t>称)</w:t>
      </w:r>
      <w:r>
        <w:rPr>
          <w:rFonts w:hint="eastAsia" w:ascii="宋体" w:hAnsi="宋体" w:cs="微软雅黑"/>
          <w:sz w:val="24"/>
          <w:szCs w:val="24"/>
        </w:rPr>
        <w:t>，从业人员</w:t>
      </w:r>
      <w:r>
        <w:rPr>
          <w:rFonts w:hint="eastAsia" w:ascii="宋体" w:hAnsi="宋体"/>
          <w:sz w:val="24"/>
          <w:szCs w:val="24"/>
          <w:u w:val="single"/>
        </w:rPr>
        <w:t xml:space="preserve">     </w:t>
      </w:r>
      <w:r>
        <w:rPr>
          <w:rFonts w:hint="eastAsia" w:ascii="宋体" w:hAnsi="宋体" w:cs="微软雅黑"/>
          <w:sz w:val="24"/>
          <w:szCs w:val="24"/>
        </w:rPr>
        <w:t>人，营业收入为</w:t>
      </w:r>
      <w:r>
        <w:rPr>
          <w:rFonts w:hint="eastAsia" w:ascii="宋体" w:hAnsi="宋体"/>
          <w:sz w:val="24"/>
          <w:szCs w:val="24"/>
          <w:u w:val="single"/>
        </w:rPr>
        <w:t xml:space="preserve">     </w:t>
      </w:r>
      <w:r>
        <w:rPr>
          <w:rFonts w:hint="eastAsia" w:ascii="宋体" w:hAnsi="宋体" w:cs="微软雅黑"/>
          <w:sz w:val="24"/>
          <w:szCs w:val="24"/>
        </w:rPr>
        <w:t>万元，资产总额为</w:t>
      </w:r>
      <w:r>
        <w:rPr>
          <w:rFonts w:hint="eastAsia" w:ascii="宋体" w:hAnsi="宋体"/>
          <w:sz w:val="24"/>
          <w:szCs w:val="24"/>
          <w:u w:val="single"/>
        </w:rPr>
        <w:t xml:space="preserve">     </w:t>
      </w:r>
      <w:r>
        <w:rPr>
          <w:rFonts w:hint="eastAsia" w:ascii="宋体" w:hAnsi="宋体" w:cs="微软雅黑"/>
          <w:sz w:val="24"/>
          <w:szCs w:val="24"/>
        </w:rPr>
        <w:t>万元，属于</w:t>
      </w:r>
      <w:r>
        <w:rPr>
          <w:rFonts w:hint="eastAsia" w:ascii="宋体" w:hAnsi="宋体"/>
          <w:sz w:val="24"/>
          <w:szCs w:val="24"/>
          <w:u w:val="single" w:color="000000"/>
        </w:rPr>
        <w:t>（中型企业、小型企业、微型企业）。</w:t>
      </w:r>
    </w:p>
    <w:p>
      <w:pPr>
        <w:spacing w:line="400" w:lineRule="exact"/>
        <w:ind w:firstLine="480" w:firstLineChars="200"/>
        <w:rPr>
          <w:rFonts w:ascii="宋体" w:hAnsi="宋体"/>
          <w:sz w:val="24"/>
          <w:szCs w:val="24"/>
        </w:rPr>
      </w:pPr>
      <w:r>
        <w:rPr>
          <w:rFonts w:hint="eastAsia" w:ascii="宋体" w:hAnsi="宋体"/>
          <w:sz w:val="24"/>
          <w:szCs w:val="24"/>
        </w:rPr>
        <w:t>为本标的提供的服务人员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人，其中与本企业签订劳动合同</w:t>
      </w:r>
      <w:r>
        <w:rPr>
          <w:rFonts w:hint="eastAsia" w:ascii="宋体" w:hAnsi="宋体"/>
          <w:sz w:val="24"/>
          <w:szCs w:val="24"/>
          <w:u w:val="single"/>
        </w:rPr>
        <w:t xml:space="preserve">     </w:t>
      </w:r>
      <w:r>
        <w:rPr>
          <w:rFonts w:hint="eastAsia" w:ascii="宋体" w:hAnsi="宋体"/>
          <w:sz w:val="24"/>
          <w:szCs w:val="24"/>
        </w:rPr>
        <w:t>人，其他人员</w:t>
      </w:r>
    </w:p>
    <w:p>
      <w:pPr>
        <w:spacing w:line="400" w:lineRule="exact"/>
        <w:rPr>
          <w:rFonts w:ascii="宋体" w:hAnsi="宋体"/>
          <w:b/>
          <w:sz w:val="24"/>
          <w:szCs w:val="24"/>
        </w:rPr>
      </w:pP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b/>
          <w:sz w:val="24"/>
          <w:szCs w:val="24"/>
        </w:rPr>
        <w:t>有其他人员的不符合中小企业扶持政策。</w:t>
      </w:r>
    </w:p>
    <w:p>
      <w:pPr>
        <w:spacing w:line="400" w:lineRule="exact"/>
        <w:ind w:firstLine="480" w:firstLineChars="200"/>
        <w:rPr>
          <w:rFonts w:ascii="宋体" w:hAnsi="宋体"/>
          <w:sz w:val="24"/>
          <w:szCs w:val="24"/>
          <w:u w:val="single" w:color="000000"/>
        </w:rPr>
      </w:pPr>
      <w:r>
        <w:rPr>
          <w:rFonts w:hint="eastAsia" w:ascii="宋体" w:hAnsi="宋体"/>
          <w:sz w:val="24"/>
          <w:szCs w:val="24"/>
        </w:rPr>
        <w:t xml:space="preserve">2. </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；承接企业为</w:t>
      </w:r>
      <w:r>
        <w:rPr>
          <w:rFonts w:hint="eastAsia" w:ascii="宋体" w:hAnsi="宋体"/>
          <w:sz w:val="24"/>
          <w:szCs w:val="24"/>
          <w:u w:val="single"/>
        </w:rPr>
        <w:t>（企业名称）</w:t>
      </w:r>
      <w:r>
        <w:rPr>
          <w:rFonts w:hint="eastAsia" w:ascii="宋体" w:hAnsi="宋体"/>
          <w:sz w:val="24"/>
          <w:szCs w:val="24"/>
        </w:rPr>
        <w:t>，</w:t>
      </w:r>
      <w:r>
        <w:rPr>
          <w:rFonts w:hint="eastAsia" w:ascii="宋体" w:hAnsi="宋体" w:cs="微软雅黑"/>
          <w:sz w:val="24"/>
          <w:szCs w:val="24"/>
        </w:rPr>
        <w:t>从业人员</w:t>
      </w:r>
      <w:r>
        <w:rPr>
          <w:rFonts w:hint="eastAsia" w:ascii="宋体" w:hAnsi="宋体"/>
          <w:sz w:val="24"/>
          <w:szCs w:val="24"/>
          <w:u w:val="single"/>
        </w:rPr>
        <w:t xml:space="preserve">      </w:t>
      </w:r>
      <w:r>
        <w:rPr>
          <w:rFonts w:hint="eastAsia" w:ascii="宋体" w:hAnsi="宋体" w:cs="微软雅黑"/>
          <w:sz w:val="24"/>
          <w:szCs w:val="24"/>
        </w:rPr>
        <w:t>人，营业收入为</w:t>
      </w:r>
      <w:r>
        <w:rPr>
          <w:rFonts w:hint="eastAsia" w:ascii="宋体" w:hAnsi="宋体"/>
          <w:sz w:val="24"/>
          <w:szCs w:val="24"/>
          <w:u w:val="single"/>
        </w:rPr>
        <w:t xml:space="preserve">     </w:t>
      </w:r>
      <w:r>
        <w:rPr>
          <w:rFonts w:hint="eastAsia" w:ascii="宋体" w:hAnsi="宋体" w:cs="微软雅黑"/>
          <w:sz w:val="24"/>
          <w:szCs w:val="24"/>
        </w:rPr>
        <w:t>万元，资产总额为</w:t>
      </w:r>
      <w:r>
        <w:rPr>
          <w:rFonts w:hint="eastAsia" w:ascii="宋体" w:hAnsi="宋体"/>
          <w:sz w:val="24"/>
          <w:szCs w:val="24"/>
          <w:u w:val="single"/>
        </w:rPr>
        <w:t xml:space="preserve">     </w:t>
      </w:r>
      <w:r>
        <w:rPr>
          <w:rFonts w:hint="eastAsia" w:ascii="宋体" w:hAnsi="宋体" w:cs="微软雅黑"/>
          <w:sz w:val="24"/>
          <w:szCs w:val="24"/>
        </w:rPr>
        <w:t xml:space="preserve">万元，属于 </w:t>
      </w:r>
      <w:r>
        <w:rPr>
          <w:rFonts w:hint="eastAsia" w:ascii="宋体" w:hAnsi="宋体"/>
          <w:sz w:val="24"/>
          <w:szCs w:val="24"/>
          <w:u w:val="single" w:color="000000"/>
        </w:rPr>
        <w:t>（中型企业、小型企业、微型企业）。</w:t>
      </w:r>
    </w:p>
    <w:p>
      <w:pPr>
        <w:spacing w:line="400" w:lineRule="exact"/>
        <w:ind w:firstLine="480" w:firstLineChars="200"/>
        <w:rPr>
          <w:rFonts w:ascii="宋体" w:hAnsi="宋体"/>
          <w:sz w:val="24"/>
          <w:szCs w:val="24"/>
        </w:rPr>
      </w:pPr>
      <w:r>
        <w:rPr>
          <w:rFonts w:hint="eastAsia" w:ascii="宋体" w:hAnsi="宋体"/>
          <w:sz w:val="24"/>
          <w:szCs w:val="24"/>
        </w:rPr>
        <w:t>为本标的提供的服务人员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人，其中与本企业签订劳动合同</w:t>
      </w:r>
      <w:r>
        <w:rPr>
          <w:rFonts w:hint="eastAsia" w:ascii="宋体" w:hAnsi="宋体"/>
          <w:sz w:val="24"/>
          <w:szCs w:val="24"/>
          <w:u w:val="single"/>
        </w:rPr>
        <w:t xml:space="preserve">     </w:t>
      </w:r>
      <w:r>
        <w:rPr>
          <w:rFonts w:hint="eastAsia" w:ascii="宋体" w:hAnsi="宋体"/>
          <w:sz w:val="24"/>
          <w:szCs w:val="24"/>
        </w:rPr>
        <w:t>人，其他人员</w:t>
      </w:r>
    </w:p>
    <w:p>
      <w:pPr>
        <w:spacing w:line="400" w:lineRule="exact"/>
        <w:rPr>
          <w:rFonts w:ascii="宋体" w:hAnsi="宋体"/>
          <w:b/>
          <w:sz w:val="24"/>
          <w:szCs w:val="24"/>
        </w:rPr>
      </w:pP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b/>
          <w:sz w:val="24"/>
          <w:szCs w:val="24"/>
        </w:rPr>
        <w:t>有其他人员的不符合中小企业扶持政策。</w:t>
      </w:r>
    </w:p>
    <w:p>
      <w:pPr>
        <w:spacing w:line="400" w:lineRule="exact"/>
        <w:ind w:firstLine="480" w:firstLineChars="200"/>
        <w:rPr>
          <w:rFonts w:ascii="宋体" w:hAnsi="宋体" w:cs="微软雅黑"/>
          <w:sz w:val="24"/>
          <w:szCs w:val="24"/>
        </w:rPr>
      </w:pPr>
      <w:r>
        <w:rPr>
          <w:rFonts w:hint="eastAsia" w:ascii="宋体" w:hAnsi="宋体" w:cs="微软雅黑"/>
          <w:sz w:val="24"/>
          <w:szCs w:val="24"/>
        </w:rPr>
        <w:t>……</w:t>
      </w:r>
    </w:p>
    <w:p>
      <w:pPr>
        <w:spacing w:line="400" w:lineRule="exact"/>
        <w:ind w:firstLine="696"/>
        <w:rPr>
          <w:rFonts w:ascii="宋体" w:hAnsi="宋体"/>
          <w:sz w:val="24"/>
          <w:szCs w:val="24"/>
        </w:rPr>
      </w:pPr>
      <w:r>
        <w:rPr>
          <w:rFonts w:hint="eastAsia" w:ascii="宋体" w:hAnsi="宋体" w:cs="微软雅黑"/>
          <w:sz w:val="24"/>
          <w:szCs w:val="24"/>
        </w:rPr>
        <w:t>以上企业，不属于大企业的分支机构，不存在控股股东为大企业的情形，也不存在与大企业的负责人为同一人的情形。</w:t>
      </w:r>
    </w:p>
    <w:p>
      <w:pPr>
        <w:spacing w:line="400" w:lineRule="exact"/>
        <w:ind w:firstLine="619"/>
        <w:rPr>
          <w:rFonts w:ascii="宋体" w:hAnsi="宋体"/>
          <w:sz w:val="24"/>
          <w:szCs w:val="24"/>
        </w:rPr>
      </w:pPr>
      <w:r>
        <w:rPr>
          <w:rFonts w:hint="eastAsia" w:ascii="宋体" w:hAnsi="宋体" w:cs="微软雅黑"/>
          <w:sz w:val="24"/>
          <w:szCs w:val="24"/>
        </w:rPr>
        <w:t>本企业对上述声明内容的真实性负责。如有虚假，将依法承担相应责任。</w:t>
      </w:r>
    </w:p>
    <w:p>
      <w:pPr>
        <w:spacing w:line="400" w:lineRule="exact"/>
        <w:ind w:firstLine="3120" w:firstLineChars="1300"/>
        <w:rPr>
          <w:rFonts w:ascii="宋体" w:hAnsi="宋体" w:cs="微软雅黑"/>
          <w:sz w:val="24"/>
          <w:szCs w:val="24"/>
        </w:rPr>
      </w:pPr>
    </w:p>
    <w:p>
      <w:pPr>
        <w:spacing w:line="400" w:lineRule="exact"/>
        <w:ind w:firstLine="3120" w:firstLineChars="1300"/>
        <w:jc w:val="right"/>
        <w:rPr>
          <w:rFonts w:ascii="宋体" w:hAnsi="宋体"/>
          <w:sz w:val="24"/>
          <w:szCs w:val="24"/>
        </w:rPr>
      </w:pPr>
      <w:r>
        <w:rPr>
          <w:rFonts w:hint="eastAsia" w:ascii="宋体" w:hAnsi="宋体" w:cs="微软雅黑"/>
          <w:sz w:val="24"/>
          <w:szCs w:val="24"/>
        </w:rPr>
        <w:t>企业名称（盖章）：</w:t>
      </w:r>
    </w:p>
    <w:p>
      <w:pPr>
        <w:spacing w:line="400" w:lineRule="exact"/>
        <w:ind w:firstLine="3120" w:firstLineChars="1300"/>
        <w:jc w:val="right"/>
        <w:rPr>
          <w:rFonts w:ascii="宋体" w:hAnsi="宋体"/>
          <w:sz w:val="24"/>
          <w:szCs w:val="24"/>
        </w:rPr>
      </w:pPr>
      <w:r>
        <w:rPr>
          <w:rFonts w:hint="eastAsia" w:ascii="宋体" w:hAnsi="宋体" w:cs="微软雅黑"/>
          <w:sz w:val="24"/>
          <w:szCs w:val="24"/>
        </w:rPr>
        <w:t>日 期：</w:t>
      </w:r>
    </w:p>
    <w:p>
      <w:pPr>
        <w:snapToGrid w:val="0"/>
        <w:spacing w:line="500" w:lineRule="exact"/>
        <w:ind w:firstLine="480" w:firstLineChars="200"/>
        <w:rPr>
          <w:rFonts w:ascii="宋体" w:hAnsi="宋体"/>
          <w:sz w:val="24"/>
          <w:szCs w:val="24"/>
        </w:rPr>
      </w:pPr>
      <w:r>
        <w:rPr>
          <w:rFonts w:hint="eastAsia" w:ascii="宋体" w:hAnsi="宋体"/>
          <w:sz w:val="24"/>
          <w:szCs w:val="24"/>
        </w:rPr>
        <w:t xml:space="preserve">                                        </w:t>
      </w:r>
    </w:p>
    <w:p>
      <w:pPr>
        <w:snapToGrid w:val="0"/>
        <w:spacing w:line="420" w:lineRule="exact"/>
        <w:rPr>
          <w:rFonts w:ascii="宋体" w:hAnsi="宋体" w:cs="宋体"/>
          <w:kern w:val="0"/>
          <w:sz w:val="21"/>
          <w:szCs w:val="21"/>
        </w:rPr>
      </w:pPr>
      <w:r>
        <w:rPr>
          <w:rFonts w:hint="eastAsia" w:ascii="宋体" w:hAnsi="宋体" w:cs="宋体"/>
          <w:kern w:val="0"/>
          <w:sz w:val="21"/>
          <w:szCs w:val="21"/>
        </w:rPr>
        <w:t>填写时应注意以下事项：</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2.供应商未按照采购文件第一篇“采购标的对应的中小企业划分标准所属行业”填写所属行业，或所填写企业类型与相应行业划型标准不一致的，视为未提供《中小企业声明函》，不享受中小企业扶持政策。</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3.中小企业应当按照《中小企业划型标准规定》（工信部联企业〔2011〕300号），如实填写并提交《中小企业声明函》。</w:t>
      </w:r>
    </w:p>
    <w:p>
      <w:pPr>
        <w:snapToGrid w:val="0"/>
        <w:spacing w:line="420" w:lineRule="exact"/>
        <w:ind w:firstLine="422" w:firstLineChars="200"/>
        <w:jc w:val="left"/>
        <w:rPr>
          <w:rFonts w:ascii="宋体" w:hAnsi="宋体"/>
          <w:b/>
          <w:bCs/>
          <w:sz w:val="21"/>
          <w:szCs w:val="21"/>
        </w:rPr>
      </w:pPr>
      <w:r>
        <w:rPr>
          <w:rFonts w:hint="eastAsia" w:ascii="宋体" w:hAnsi="宋体"/>
          <w:b/>
          <w:bCs/>
          <w:sz w:val="21"/>
          <w:szCs w:val="21"/>
        </w:rPr>
        <w:t>注：各行业划型标准：</w:t>
      </w:r>
    </w:p>
    <w:p>
      <w:pPr>
        <w:tabs>
          <w:tab w:val="left" w:pos="6300"/>
        </w:tabs>
        <w:snapToGrid w:val="0"/>
        <w:spacing w:line="400" w:lineRule="exact"/>
        <w:ind w:firstLine="420" w:firstLineChars="200"/>
        <w:jc w:val="left"/>
        <w:rPr>
          <w:rFonts w:ascii="宋体" w:hAnsi="宋体"/>
          <w:sz w:val="21"/>
          <w:szCs w:val="21"/>
        </w:rPr>
      </w:pPr>
      <w:bookmarkStart w:id="141" w:name="_Hlk80349109"/>
      <w:r>
        <w:rPr>
          <w:rFonts w:hint="eastAsia" w:ascii="宋体" w:hAnsi="宋体"/>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二）工业（包括采矿业，制造业，电力、热力、燃气及水生产和供应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六）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一）信息传输业（包括电信、互联网和相关服务）。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六）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p>
    <w:bookmarkEnd w:id="141"/>
    <w:p>
      <w:pPr>
        <w:tabs>
          <w:tab w:val="left" w:pos="6300"/>
        </w:tabs>
        <w:snapToGrid w:val="0"/>
        <w:spacing w:line="400" w:lineRule="exact"/>
        <w:jc w:val="left"/>
        <w:rPr>
          <w:rFonts w:ascii="宋体" w:hAnsi="宋体"/>
          <w:sz w:val="21"/>
          <w:szCs w:val="21"/>
        </w:rPr>
      </w:pPr>
    </w:p>
    <w:p>
      <w:pPr>
        <w:tabs>
          <w:tab w:val="left" w:pos="6300"/>
        </w:tabs>
        <w:snapToGrid w:val="0"/>
        <w:spacing w:line="360" w:lineRule="auto"/>
        <w:ind w:firstLine="480" w:firstLineChars="200"/>
        <w:rPr>
          <w:rFonts w:ascii="宋体" w:hAnsi="宋体"/>
          <w:sz w:val="24"/>
          <w:szCs w:val="24"/>
        </w:rPr>
      </w:pPr>
      <w:r>
        <w:rPr>
          <w:rFonts w:ascii="宋体" w:hAnsi="宋体"/>
          <w:sz w:val="24"/>
          <w:szCs w:val="24"/>
        </w:rPr>
        <w:br w:type="page"/>
      </w:r>
      <w:r>
        <w:rPr>
          <w:rFonts w:hint="eastAsia" w:ascii="宋体" w:hAnsi="宋体"/>
          <w:sz w:val="24"/>
          <w:szCs w:val="24"/>
        </w:rPr>
        <w:t>（2）监狱企业证明文件</w:t>
      </w:r>
    </w:p>
    <w:p>
      <w:pPr>
        <w:tabs>
          <w:tab w:val="left" w:pos="6300"/>
        </w:tabs>
        <w:snapToGrid w:val="0"/>
        <w:spacing w:line="360" w:lineRule="auto"/>
        <w:ind w:firstLine="480" w:firstLineChars="200"/>
        <w:rPr>
          <w:rFonts w:ascii="宋体" w:hAnsi="宋体"/>
          <w:sz w:val="29"/>
          <w:szCs w:val="29"/>
        </w:rPr>
      </w:pPr>
      <w:r>
        <w:rPr>
          <w:rFonts w:hint="eastAsia" w:ascii="宋体" w:hAnsi="宋体"/>
          <w:sz w:val="24"/>
          <w:szCs w:val="24"/>
        </w:rPr>
        <w:t>以省级以上监狱管理局、戒毒管理局（含新疆生产建设兵团）出具的属于监狱企业的证明文件为准</w:t>
      </w:r>
      <w:r>
        <w:rPr>
          <w:rFonts w:hint="eastAsia" w:ascii="宋体" w:hAnsi="宋体"/>
          <w:sz w:val="29"/>
          <w:szCs w:val="29"/>
        </w:rPr>
        <w:t>。</w:t>
      </w: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（3）残疾人福利性单位声明函（格式）</w:t>
      </w:r>
    </w:p>
    <w:p>
      <w:pPr>
        <w:tabs>
          <w:tab w:val="left" w:pos="6300"/>
        </w:tabs>
        <w:snapToGrid w:val="0"/>
        <w:spacing w:line="360" w:lineRule="auto"/>
        <w:ind w:firstLine="560" w:firstLineChars="200"/>
        <w:jc w:val="center"/>
        <w:rPr>
          <w:rFonts w:ascii="宋体" w:hAnsi="宋体"/>
          <w:szCs w:val="28"/>
        </w:rPr>
      </w:pPr>
      <w:r>
        <w:rPr>
          <w:rFonts w:hint="eastAsia" w:ascii="宋体" w:hAnsi="宋体"/>
          <w:szCs w:val="28"/>
        </w:rPr>
        <w:t>残疾人福利性单位声明函</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r>
        <w:rPr>
          <w:rFonts w:hint="eastAsia" w:ascii="宋体" w:hAnsi="宋体"/>
          <w:sz w:val="24"/>
        </w:rPr>
        <w:t xml:space="preserve">                                                  供应商名称（盖章）：</w:t>
      </w:r>
    </w:p>
    <w:p>
      <w:pPr>
        <w:tabs>
          <w:tab w:val="left" w:pos="6300"/>
        </w:tabs>
        <w:snapToGrid w:val="0"/>
        <w:spacing w:line="360" w:lineRule="auto"/>
        <w:ind w:firstLine="570"/>
        <w:jc w:val="left"/>
        <w:rPr>
          <w:rFonts w:ascii="宋体" w:hAnsi="宋体"/>
        </w:rPr>
      </w:pPr>
      <w:r>
        <w:rPr>
          <w:rFonts w:hint="eastAsia" w:ascii="宋体" w:hAnsi="宋体"/>
          <w:sz w:val="24"/>
        </w:rPr>
        <w:t xml:space="preserve">                                                  日  期：</w:t>
      </w:r>
    </w:p>
    <w:p>
      <w:pPr>
        <w:tabs>
          <w:tab w:val="left" w:pos="6300"/>
        </w:tabs>
        <w:snapToGrid w:val="0"/>
        <w:spacing w:line="500" w:lineRule="exact"/>
        <w:jc w:val="left"/>
        <w:rPr>
          <w:rFonts w:ascii="宋体" w:hAnsi="宋体"/>
        </w:rPr>
      </w:pPr>
    </w:p>
    <w:p>
      <w:pPr>
        <w:tabs>
          <w:tab w:val="left" w:pos="6300"/>
        </w:tabs>
        <w:snapToGrid w:val="0"/>
        <w:spacing w:line="500" w:lineRule="exact"/>
        <w:ind w:firstLine="570"/>
        <w:jc w:val="left"/>
        <w:rPr>
          <w:rFonts w:ascii="宋体" w:hAnsi="宋体"/>
          <w:sz w:val="24"/>
          <w:szCs w:val="24"/>
        </w:rPr>
      </w:pPr>
      <w:r>
        <w:rPr>
          <w:rFonts w:hint="eastAsia" w:ascii="宋体" w:hAnsi="宋体"/>
          <w:sz w:val="24"/>
          <w:szCs w:val="24"/>
        </w:rPr>
        <w:t>若成交供应商为残疾人福利性单位的，将在结果公告时公告其《残疾人福利性单位声明函》。</w:t>
      </w:r>
    </w:p>
    <w:p>
      <w:pPr>
        <w:tabs>
          <w:tab w:val="left" w:pos="6300"/>
        </w:tabs>
        <w:snapToGrid w:val="0"/>
        <w:spacing w:line="500" w:lineRule="exact"/>
        <w:jc w:val="left"/>
        <w:rPr>
          <w:rFonts w:ascii="宋体" w:hAnsi="宋体"/>
        </w:rPr>
      </w:pPr>
    </w:p>
    <w:p>
      <w:pPr>
        <w:tabs>
          <w:tab w:val="left" w:pos="6300"/>
        </w:tabs>
        <w:snapToGrid w:val="0"/>
        <w:spacing w:line="500" w:lineRule="exact"/>
        <w:jc w:val="left"/>
        <w:rPr>
          <w:rFonts w:ascii="宋体" w:hAnsi="宋体"/>
        </w:rPr>
      </w:pPr>
    </w:p>
    <w:p>
      <w:pPr>
        <w:ind w:firstLine="480" w:firstLineChars="200"/>
        <w:jc w:val="left"/>
        <w:rPr>
          <w:rFonts w:ascii="宋体" w:hAnsi="宋体"/>
          <w:sz w:val="24"/>
          <w:szCs w:val="24"/>
        </w:rPr>
      </w:pPr>
      <w:r>
        <w:rPr>
          <w:rFonts w:hint="eastAsia" w:ascii="宋体" w:hAnsi="宋体"/>
          <w:sz w:val="24"/>
          <w:szCs w:val="24"/>
        </w:rPr>
        <w:t>2.其他与项目有关的资料（自附）</w:t>
      </w: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jc w:val="lef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jc w:val="center"/>
        <w:rPr>
          <w:sz w:val="24"/>
          <w:szCs w:val="24"/>
        </w:rPr>
      </w:pPr>
      <w:r>
        <w:rPr>
          <w:sz w:val="24"/>
          <w:szCs w:val="24"/>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昆仑楷体">
    <w:altName w:val="方正楷体_GBK"/>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方正黑体_GBK"/>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p>
  <w:p>
    <w:pPr>
      <w:pStyle w:val="3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jc w:val="center"/>
      <w:rPr>
        <w:rStyle w:val="62"/>
        <w:rFonts w:ascii="宋体"/>
        <w:sz w:val="21"/>
        <w:szCs w:val="21"/>
      </w:rPr>
    </w:pPr>
    <w:r>
      <w:rPr>
        <w:rFonts w:ascii="宋体"/>
        <w:sz w:val="21"/>
        <w:szCs w:val="21"/>
      </w:rPr>
      <w:fldChar w:fldCharType="begin"/>
    </w:r>
    <w:r>
      <w:rPr>
        <w:rStyle w:val="62"/>
        <w:rFonts w:ascii="宋体"/>
        <w:sz w:val="21"/>
        <w:szCs w:val="21"/>
      </w:rPr>
      <w:instrText xml:space="preserve">PAGE  </w:instrText>
    </w:r>
    <w:r>
      <w:rPr>
        <w:rFonts w:ascii="宋体"/>
        <w:sz w:val="21"/>
        <w:szCs w:val="21"/>
      </w:rPr>
      <w:fldChar w:fldCharType="separate"/>
    </w:r>
    <w:r>
      <w:rPr>
        <w:rStyle w:val="62"/>
        <w:rFonts w:ascii="宋体"/>
        <w:sz w:val="21"/>
        <w:szCs w:val="21"/>
      </w:rPr>
      <w:t>- 2 -</w:t>
    </w:r>
    <w:r>
      <w:rPr>
        <w:rFonts w:ascii="宋体"/>
        <w:sz w:val="21"/>
        <w:szCs w:val="21"/>
      </w:rPr>
      <w:fldChar w:fldCharType="end"/>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sz w:val="21"/>
        <w:szCs w:val="21"/>
      </w:rP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- 12 -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8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5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217"/>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237"/>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46"/>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5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26"/>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213"/>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8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5"/>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91"/>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9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88"/>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10"/>
  </w:num>
  <w:num w:numId="3">
    <w:abstractNumId w:val="13"/>
  </w:num>
  <w:num w:numId="4">
    <w:abstractNumId w:val="3"/>
  </w:num>
  <w:num w:numId="5">
    <w:abstractNumId w:val="6"/>
  </w:num>
  <w:num w:numId="6">
    <w:abstractNumId w:val="4"/>
  </w:num>
  <w:num w:numId="7">
    <w:abstractNumId w:val="0"/>
  </w:num>
  <w:num w:numId="8">
    <w:abstractNumId w:val="8"/>
  </w:num>
  <w:num w:numId="9">
    <w:abstractNumId w:val="11"/>
  </w:num>
  <w:num w:numId="10">
    <w:abstractNumId w:val="12"/>
  </w:num>
  <w:num w:numId="11">
    <w:abstractNumId w:val="7"/>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0YTgwN2QwNmU0MDI5MDg5NTZkN2MwMmU3MjJjNjAifQ=="/>
  </w:docVars>
  <w:rsids>
    <w:rsidRoot w:val="00172A27"/>
    <w:rsid w:val="00000498"/>
    <w:rsid w:val="00001E90"/>
    <w:rsid w:val="000033AD"/>
    <w:rsid w:val="000040DE"/>
    <w:rsid w:val="00004CA8"/>
    <w:rsid w:val="00006F86"/>
    <w:rsid w:val="00006FAA"/>
    <w:rsid w:val="000075E8"/>
    <w:rsid w:val="0000767A"/>
    <w:rsid w:val="00007E86"/>
    <w:rsid w:val="000106E5"/>
    <w:rsid w:val="00011B4B"/>
    <w:rsid w:val="00012920"/>
    <w:rsid w:val="000134F9"/>
    <w:rsid w:val="00013F82"/>
    <w:rsid w:val="00015A5E"/>
    <w:rsid w:val="00016B79"/>
    <w:rsid w:val="00017816"/>
    <w:rsid w:val="00017DDB"/>
    <w:rsid w:val="000202A5"/>
    <w:rsid w:val="00021BFC"/>
    <w:rsid w:val="00023349"/>
    <w:rsid w:val="00023B94"/>
    <w:rsid w:val="00024976"/>
    <w:rsid w:val="00026234"/>
    <w:rsid w:val="000276F9"/>
    <w:rsid w:val="00031122"/>
    <w:rsid w:val="00031353"/>
    <w:rsid w:val="000314C7"/>
    <w:rsid w:val="0003184C"/>
    <w:rsid w:val="000318FF"/>
    <w:rsid w:val="00032270"/>
    <w:rsid w:val="000328D9"/>
    <w:rsid w:val="00033F9C"/>
    <w:rsid w:val="0003422B"/>
    <w:rsid w:val="00034302"/>
    <w:rsid w:val="0003632F"/>
    <w:rsid w:val="00036B6E"/>
    <w:rsid w:val="0003748C"/>
    <w:rsid w:val="00037681"/>
    <w:rsid w:val="00040B3F"/>
    <w:rsid w:val="0004198A"/>
    <w:rsid w:val="000431AF"/>
    <w:rsid w:val="000432E7"/>
    <w:rsid w:val="0004348E"/>
    <w:rsid w:val="000435C0"/>
    <w:rsid w:val="00043E9D"/>
    <w:rsid w:val="00044FB5"/>
    <w:rsid w:val="000451C6"/>
    <w:rsid w:val="000451E0"/>
    <w:rsid w:val="000468E0"/>
    <w:rsid w:val="00046EB9"/>
    <w:rsid w:val="00047E3F"/>
    <w:rsid w:val="00047EF0"/>
    <w:rsid w:val="00051015"/>
    <w:rsid w:val="00051383"/>
    <w:rsid w:val="0005298B"/>
    <w:rsid w:val="000529F4"/>
    <w:rsid w:val="000533A5"/>
    <w:rsid w:val="00053AFB"/>
    <w:rsid w:val="0005417C"/>
    <w:rsid w:val="000552F4"/>
    <w:rsid w:val="000568F9"/>
    <w:rsid w:val="000574AB"/>
    <w:rsid w:val="000576E1"/>
    <w:rsid w:val="00057B29"/>
    <w:rsid w:val="00061192"/>
    <w:rsid w:val="00063981"/>
    <w:rsid w:val="0006435B"/>
    <w:rsid w:val="000645F1"/>
    <w:rsid w:val="000653C6"/>
    <w:rsid w:val="0007233F"/>
    <w:rsid w:val="00073BB7"/>
    <w:rsid w:val="000758ED"/>
    <w:rsid w:val="00075C5F"/>
    <w:rsid w:val="00077795"/>
    <w:rsid w:val="00080519"/>
    <w:rsid w:val="0008070D"/>
    <w:rsid w:val="00080A20"/>
    <w:rsid w:val="0008102B"/>
    <w:rsid w:val="000818A1"/>
    <w:rsid w:val="00083B84"/>
    <w:rsid w:val="000850F5"/>
    <w:rsid w:val="0008593E"/>
    <w:rsid w:val="00085F90"/>
    <w:rsid w:val="00086033"/>
    <w:rsid w:val="000868BD"/>
    <w:rsid w:val="00086D6B"/>
    <w:rsid w:val="00086F80"/>
    <w:rsid w:val="00087004"/>
    <w:rsid w:val="00087882"/>
    <w:rsid w:val="00087B92"/>
    <w:rsid w:val="0009065F"/>
    <w:rsid w:val="00090C5A"/>
    <w:rsid w:val="00091B1C"/>
    <w:rsid w:val="000921A8"/>
    <w:rsid w:val="000923FA"/>
    <w:rsid w:val="00092576"/>
    <w:rsid w:val="0009269D"/>
    <w:rsid w:val="00094140"/>
    <w:rsid w:val="000943FB"/>
    <w:rsid w:val="00094D17"/>
    <w:rsid w:val="00096E3E"/>
    <w:rsid w:val="00097FF6"/>
    <w:rsid w:val="000A164E"/>
    <w:rsid w:val="000A55FB"/>
    <w:rsid w:val="000A5754"/>
    <w:rsid w:val="000A58D1"/>
    <w:rsid w:val="000A5D17"/>
    <w:rsid w:val="000A5F16"/>
    <w:rsid w:val="000A6575"/>
    <w:rsid w:val="000A7241"/>
    <w:rsid w:val="000A72C0"/>
    <w:rsid w:val="000A7390"/>
    <w:rsid w:val="000B0272"/>
    <w:rsid w:val="000B2811"/>
    <w:rsid w:val="000B42F4"/>
    <w:rsid w:val="000B4B56"/>
    <w:rsid w:val="000B4BD9"/>
    <w:rsid w:val="000B4DA2"/>
    <w:rsid w:val="000B5AF8"/>
    <w:rsid w:val="000B621E"/>
    <w:rsid w:val="000B6523"/>
    <w:rsid w:val="000B6A62"/>
    <w:rsid w:val="000B6A82"/>
    <w:rsid w:val="000B6CF0"/>
    <w:rsid w:val="000B7377"/>
    <w:rsid w:val="000B749C"/>
    <w:rsid w:val="000B7F54"/>
    <w:rsid w:val="000C1461"/>
    <w:rsid w:val="000C14D1"/>
    <w:rsid w:val="000C23E6"/>
    <w:rsid w:val="000C3A1D"/>
    <w:rsid w:val="000C3E9A"/>
    <w:rsid w:val="000C4773"/>
    <w:rsid w:val="000C4FD2"/>
    <w:rsid w:val="000C6472"/>
    <w:rsid w:val="000C6AE5"/>
    <w:rsid w:val="000C6EB2"/>
    <w:rsid w:val="000C7C24"/>
    <w:rsid w:val="000D01D9"/>
    <w:rsid w:val="000D10E9"/>
    <w:rsid w:val="000D1516"/>
    <w:rsid w:val="000D2216"/>
    <w:rsid w:val="000D37C7"/>
    <w:rsid w:val="000D5453"/>
    <w:rsid w:val="000D5701"/>
    <w:rsid w:val="000D68FF"/>
    <w:rsid w:val="000D6B20"/>
    <w:rsid w:val="000D79BB"/>
    <w:rsid w:val="000E01C9"/>
    <w:rsid w:val="000E05BC"/>
    <w:rsid w:val="000E0769"/>
    <w:rsid w:val="000E1501"/>
    <w:rsid w:val="000E24E5"/>
    <w:rsid w:val="000E3259"/>
    <w:rsid w:val="000E3454"/>
    <w:rsid w:val="000E5370"/>
    <w:rsid w:val="000E5DF8"/>
    <w:rsid w:val="000E6005"/>
    <w:rsid w:val="000E601E"/>
    <w:rsid w:val="000E7236"/>
    <w:rsid w:val="000E783A"/>
    <w:rsid w:val="000E7AE4"/>
    <w:rsid w:val="000F1172"/>
    <w:rsid w:val="000F12F0"/>
    <w:rsid w:val="000F16C9"/>
    <w:rsid w:val="000F2EDE"/>
    <w:rsid w:val="000F358C"/>
    <w:rsid w:val="000F35A5"/>
    <w:rsid w:val="000F52CF"/>
    <w:rsid w:val="000F5401"/>
    <w:rsid w:val="000F5BB5"/>
    <w:rsid w:val="000F5F78"/>
    <w:rsid w:val="000F5FD6"/>
    <w:rsid w:val="000F65BF"/>
    <w:rsid w:val="000F6929"/>
    <w:rsid w:val="000F6F04"/>
    <w:rsid w:val="000F7DBF"/>
    <w:rsid w:val="0010014A"/>
    <w:rsid w:val="00100639"/>
    <w:rsid w:val="0010237E"/>
    <w:rsid w:val="00102544"/>
    <w:rsid w:val="0010266D"/>
    <w:rsid w:val="0010286A"/>
    <w:rsid w:val="001035AC"/>
    <w:rsid w:val="001040CE"/>
    <w:rsid w:val="001042C7"/>
    <w:rsid w:val="00105650"/>
    <w:rsid w:val="00106CD4"/>
    <w:rsid w:val="00107149"/>
    <w:rsid w:val="00107445"/>
    <w:rsid w:val="001100DA"/>
    <w:rsid w:val="001113BE"/>
    <w:rsid w:val="00111939"/>
    <w:rsid w:val="00112547"/>
    <w:rsid w:val="00112EF5"/>
    <w:rsid w:val="00113728"/>
    <w:rsid w:val="001167CA"/>
    <w:rsid w:val="00116856"/>
    <w:rsid w:val="00117C75"/>
    <w:rsid w:val="00117CDC"/>
    <w:rsid w:val="00117DF9"/>
    <w:rsid w:val="0012006D"/>
    <w:rsid w:val="00120259"/>
    <w:rsid w:val="0012069A"/>
    <w:rsid w:val="001230D8"/>
    <w:rsid w:val="001234BD"/>
    <w:rsid w:val="00123756"/>
    <w:rsid w:val="0012398A"/>
    <w:rsid w:val="00123B94"/>
    <w:rsid w:val="00124D09"/>
    <w:rsid w:val="001253FF"/>
    <w:rsid w:val="00125DBA"/>
    <w:rsid w:val="001266BF"/>
    <w:rsid w:val="00127F11"/>
    <w:rsid w:val="0013085B"/>
    <w:rsid w:val="00131C61"/>
    <w:rsid w:val="0013289E"/>
    <w:rsid w:val="001330DD"/>
    <w:rsid w:val="00133D16"/>
    <w:rsid w:val="00135FF6"/>
    <w:rsid w:val="0013601C"/>
    <w:rsid w:val="00136D2B"/>
    <w:rsid w:val="0013794A"/>
    <w:rsid w:val="00137EB6"/>
    <w:rsid w:val="00141348"/>
    <w:rsid w:val="00142491"/>
    <w:rsid w:val="001429F3"/>
    <w:rsid w:val="00143186"/>
    <w:rsid w:val="00143675"/>
    <w:rsid w:val="0014474A"/>
    <w:rsid w:val="00145999"/>
    <w:rsid w:val="001460CF"/>
    <w:rsid w:val="001460FA"/>
    <w:rsid w:val="001464CE"/>
    <w:rsid w:val="00147FB4"/>
    <w:rsid w:val="0015011C"/>
    <w:rsid w:val="00150429"/>
    <w:rsid w:val="00150E1E"/>
    <w:rsid w:val="00151887"/>
    <w:rsid w:val="00151F3B"/>
    <w:rsid w:val="001537C6"/>
    <w:rsid w:val="00153F29"/>
    <w:rsid w:val="0015429E"/>
    <w:rsid w:val="0015489A"/>
    <w:rsid w:val="00154B3C"/>
    <w:rsid w:val="00154C98"/>
    <w:rsid w:val="00154FB4"/>
    <w:rsid w:val="00156D10"/>
    <w:rsid w:val="00157E6F"/>
    <w:rsid w:val="00160A1A"/>
    <w:rsid w:val="00160D3D"/>
    <w:rsid w:val="00161270"/>
    <w:rsid w:val="001625B8"/>
    <w:rsid w:val="00165715"/>
    <w:rsid w:val="001661E0"/>
    <w:rsid w:val="0016657A"/>
    <w:rsid w:val="0016725B"/>
    <w:rsid w:val="00167825"/>
    <w:rsid w:val="001717BA"/>
    <w:rsid w:val="00171A7B"/>
    <w:rsid w:val="00172A27"/>
    <w:rsid w:val="00172DC6"/>
    <w:rsid w:val="001730D7"/>
    <w:rsid w:val="0017529A"/>
    <w:rsid w:val="001758A7"/>
    <w:rsid w:val="00175C6C"/>
    <w:rsid w:val="00177836"/>
    <w:rsid w:val="00180413"/>
    <w:rsid w:val="00180A61"/>
    <w:rsid w:val="00180ACB"/>
    <w:rsid w:val="001810EA"/>
    <w:rsid w:val="001826C7"/>
    <w:rsid w:val="0018396D"/>
    <w:rsid w:val="00184763"/>
    <w:rsid w:val="00185891"/>
    <w:rsid w:val="00186623"/>
    <w:rsid w:val="001872E3"/>
    <w:rsid w:val="001879FD"/>
    <w:rsid w:val="00187CBA"/>
    <w:rsid w:val="00187FE3"/>
    <w:rsid w:val="00190DA3"/>
    <w:rsid w:val="00190E36"/>
    <w:rsid w:val="00193758"/>
    <w:rsid w:val="001937A9"/>
    <w:rsid w:val="00193D98"/>
    <w:rsid w:val="001940F1"/>
    <w:rsid w:val="00195091"/>
    <w:rsid w:val="00195D48"/>
    <w:rsid w:val="00196543"/>
    <w:rsid w:val="00197CD0"/>
    <w:rsid w:val="001A0DF4"/>
    <w:rsid w:val="001A1025"/>
    <w:rsid w:val="001A152C"/>
    <w:rsid w:val="001A24BA"/>
    <w:rsid w:val="001A3732"/>
    <w:rsid w:val="001A43A9"/>
    <w:rsid w:val="001A5897"/>
    <w:rsid w:val="001A6632"/>
    <w:rsid w:val="001A6DCC"/>
    <w:rsid w:val="001B2523"/>
    <w:rsid w:val="001B3DBD"/>
    <w:rsid w:val="001B418D"/>
    <w:rsid w:val="001B4377"/>
    <w:rsid w:val="001B6EEA"/>
    <w:rsid w:val="001B74F5"/>
    <w:rsid w:val="001B7861"/>
    <w:rsid w:val="001B7942"/>
    <w:rsid w:val="001B7BB4"/>
    <w:rsid w:val="001C073B"/>
    <w:rsid w:val="001C0E58"/>
    <w:rsid w:val="001C1FC7"/>
    <w:rsid w:val="001C23E7"/>
    <w:rsid w:val="001C2B3A"/>
    <w:rsid w:val="001C420B"/>
    <w:rsid w:val="001C4803"/>
    <w:rsid w:val="001C4C9F"/>
    <w:rsid w:val="001C6F1E"/>
    <w:rsid w:val="001C6FA3"/>
    <w:rsid w:val="001C6FE0"/>
    <w:rsid w:val="001C7ABE"/>
    <w:rsid w:val="001C7CD2"/>
    <w:rsid w:val="001D100C"/>
    <w:rsid w:val="001D1A56"/>
    <w:rsid w:val="001D1ECD"/>
    <w:rsid w:val="001D212D"/>
    <w:rsid w:val="001D2321"/>
    <w:rsid w:val="001D25D6"/>
    <w:rsid w:val="001D2DCD"/>
    <w:rsid w:val="001D472D"/>
    <w:rsid w:val="001D5055"/>
    <w:rsid w:val="001D58BC"/>
    <w:rsid w:val="001D59A3"/>
    <w:rsid w:val="001D629E"/>
    <w:rsid w:val="001D630C"/>
    <w:rsid w:val="001D64EE"/>
    <w:rsid w:val="001D65AE"/>
    <w:rsid w:val="001E086A"/>
    <w:rsid w:val="001E1837"/>
    <w:rsid w:val="001E201B"/>
    <w:rsid w:val="001E20B0"/>
    <w:rsid w:val="001E210A"/>
    <w:rsid w:val="001E233D"/>
    <w:rsid w:val="001E2708"/>
    <w:rsid w:val="001E272B"/>
    <w:rsid w:val="001E2B42"/>
    <w:rsid w:val="001E2B6A"/>
    <w:rsid w:val="001E309B"/>
    <w:rsid w:val="001E38F9"/>
    <w:rsid w:val="001E4717"/>
    <w:rsid w:val="001E479D"/>
    <w:rsid w:val="001E5CAC"/>
    <w:rsid w:val="001E68DF"/>
    <w:rsid w:val="001E725F"/>
    <w:rsid w:val="001E7A23"/>
    <w:rsid w:val="001F0738"/>
    <w:rsid w:val="001F0B34"/>
    <w:rsid w:val="001F1336"/>
    <w:rsid w:val="001F13DA"/>
    <w:rsid w:val="001F1AF7"/>
    <w:rsid w:val="001F1DAB"/>
    <w:rsid w:val="001F2104"/>
    <w:rsid w:val="001F2882"/>
    <w:rsid w:val="001F2F9C"/>
    <w:rsid w:val="001F3A3C"/>
    <w:rsid w:val="001F3BA0"/>
    <w:rsid w:val="001F3C12"/>
    <w:rsid w:val="001F4964"/>
    <w:rsid w:val="001F5EAF"/>
    <w:rsid w:val="001F7063"/>
    <w:rsid w:val="001F7652"/>
    <w:rsid w:val="00200571"/>
    <w:rsid w:val="00200A34"/>
    <w:rsid w:val="00202B04"/>
    <w:rsid w:val="00202C55"/>
    <w:rsid w:val="00203D88"/>
    <w:rsid w:val="00204936"/>
    <w:rsid w:val="00204DA3"/>
    <w:rsid w:val="00204F16"/>
    <w:rsid w:val="002053C4"/>
    <w:rsid w:val="00206C70"/>
    <w:rsid w:val="002100EE"/>
    <w:rsid w:val="00210F5A"/>
    <w:rsid w:val="002111DD"/>
    <w:rsid w:val="0021305C"/>
    <w:rsid w:val="0021704D"/>
    <w:rsid w:val="002208B1"/>
    <w:rsid w:val="00220EE5"/>
    <w:rsid w:val="0022142B"/>
    <w:rsid w:val="00222097"/>
    <w:rsid w:val="0022270C"/>
    <w:rsid w:val="002228BA"/>
    <w:rsid w:val="0022543D"/>
    <w:rsid w:val="00225E2A"/>
    <w:rsid w:val="00226419"/>
    <w:rsid w:val="00226EB8"/>
    <w:rsid w:val="00226F04"/>
    <w:rsid w:val="00227734"/>
    <w:rsid w:val="00227D53"/>
    <w:rsid w:val="00227EF7"/>
    <w:rsid w:val="00231660"/>
    <w:rsid w:val="00233099"/>
    <w:rsid w:val="00233421"/>
    <w:rsid w:val="002348E0"/>
    <w:rsid w:val="00234F22"/>
    <w:rsid w:val="00235039"/>
    <w:rsid w:val="0023568C"/>
    <w:rsid w:val="00236009"/>
    <w:rsid w:val="00236B3E"/>
    <w:rsid w:val="00237015"/>
    <w:rsid w:val="00237C93"/>
    <w:rsid w:val="00241034"/>
    <w:rsid w:val="00241148"/>
    <w:rsid w:val="002415EF"/>
    <w:rsid w:val="00241D18"/>
    <w:rsid w:val="00242E9E"/>
    <w:rsid w:val="00243306"/>
    <w:rsid w:val="002437FD"/>
    <w:rsid w:val="00244353"/>
    <w:rsid w:val="0024491C"/>
    <w:rsid w:val="00245FAF"/>
    <w:rsid w:val="0024641F"/>
    <w:rsid w:val="00246C53"/>
    <w:rsid w:val="00247A03"/>
    <w:rsid w:val="00247A95"/>
    <w:rsid w:val="00247EE9"/>
    <w:rsid w:val="002503AD"/>
    <w:rsid w:val="00252228"/>
    <w:rsid w:val="0025309E"/>
    <w:rsid w:val="00253AC1"/>
    <w:rsid w:val="00253B46"/>
    <w:rsid w:val="0025490D"/>
    <w:rsid w:val="002561E6"/>
    <w:rsid w:val="00257F64"/>
    <w:rsid w:val="00261083"/>
    <w:rsid w:val="0026196B"/>
    <w:rsid w:val="00262839"/>
    <w:rsid w:val="00263E6C"/>
    <w:rsid w:val="002643C1"/>
    <w:rsid w:val="00264BB5"/>
    <w:rsid w:val="00265203"/>
    <w:rsid w:val="00265498"/>
    <w:rsid w:val="0026695A"/>
    <w:rsid w:val="0026699C"/>
    <w:rsid w:val="0026720A"/>
    <w:rsid w:val="00270AEA"/>
    <w:rsid w:val="00271D47"/>
    <w:rsid w:val="002721D9"/>
    <w:rsid w:val="002721EA"/>
    <w:rsid w:val="00272E62"/>
    <w:rsid w:val="00274DF0"/>
    <w:rsid w:val="002750A5"/>
    <w:rsid w:val="00276E44"/>
    <w:rsid w:val="0027735B"/>
    <w:rsid w:val="002805AA"/>
    <w:rsid w:val="00280D70"/>
    <w:rsid w:val="00280E8A"/>
    <w:rsid w:val="00281F3D"/>
    <w:rsid w:val="00282059"/>
    <w:rsid w:val="00282E12"/>
    <w:rsid w:val="002835BF"/>
    <w:rsid w:val="00285066"/>
    <w:rsid w:val="00285164"/>
    <w:rsid w:val="002859B4"/>
    <w:rsid w:val="00286491"/>
    <w:rsid w:val="00287DFF"/>
    <w:rsid w:val="00290E60"/>
    <w:rsid w:val="00291597"/>
    <w:rsid w:val="00293B0B"/>
    <w:rsid w:val="00294AD2"/>
    <w:rsid w:val="002952B5"/>
    <w:rsid w:val="00295A91"/>
    <w:rsid w:val="00295B8C"/>
    <w:rsid w:val="00295EA4"/>
    <w:rsid w:val="00297317"/>
    <w:rsid w:val="00297357"/>
    <w:rsid w:val="00297C93"/>
    <w:rsid w:val="002A061E"/>
    <w:rsid w:val="002A072B"/>
    <w:rsid w:val="002A1232"/>
    <w:rsid w:val="002A2590"/>
    <w:rsid w:val="002A3C7C"/>
    <w:rsid w:val="002A4956"/>
    <w:rsid w:val="002A57AD"/>
    <w:rsid w:val="002A63E5"/>
    <w:rsid w:val="002A65D6"/>
    <w:rsid w:val="002A6615"/>
    <w:rsid w:val="002A6710"/>
    <w:rsid w:val="002A722C"/>
    <w:rsid w:val="002B0725"/>
    <w:rsid w:val="002B1D66"/>
    <w:rsid w:val="002B71A5"/>
    <w:rsid w:val="002B72D3"/>
    <w:rsid w:val="002B7501"/>
    <w:rsid w:val="002B780C"/>
    <w:rsid w:val="002B7904"/>
    <w:rsid w:val="002C2136"/>
    <w:rsid w:val="002C2507"/>
    <w:rsid w:val="002C2E6E"/>
    <w:rsid w:val="002C3A48"/>
    <w:rsid w:val="002C4781"/>
    <w:rsid w:val="002C5403"/>
    <w:rsid w:val="002C5DE2"/>
    <w:rsid w:val="002C6EF6"/>
    <w:rsid w:val="002C7CE7"/>
    <w:rsid w:val="002D081E"/>
    <w:rsid w:val="002D37D4"/>
    <w:rsid w:val="002D49AE"/>
    <w:rsid w:val="002D4D51"/>
    <w:rsid w:val="002D6696"/>
    <w:rsid w:val="002D7707"/>
    <w:rsid w:val="002D7725"/>
    <w:rsid w:val="002E0A13"/>
    <w:rsid w:val="002E0A25"/>
    <w:rsid w:val="002E13A6"/>
    <w:rsid w:val="002E167C"/>
    <w:rsid w:val="002E19DE"/>
    <w:rsid w:val="002E1BD1"/>
    <w:rsid w:val="002E391B"/>
    <w:rsid w:val="002E40BB"/>
    <w:rsid w:val="002E4386"/>
    <w:rsid w:val="002E69BB"/>
    <w:rsid w:val="002F1DBB"/>
    <w:rsid w:val="002F228B"/>
    <w:rsid w:val="002F3DE3"/>
    <w:rsid w:val="002F459D"/>
    <w:rsid w:val="002F4996"/>
    <w:rsid w:val="002F5375"/>
    <w:rsid w:val="002F632E"/>
    <w:rsid w:val="002F69B3"/>
    <w:rsid w:val="002F70E5"/>
    <w:rsid w:val="002F772E"/>
    <w:rsid w:val="002F7C39"/>
    <w:rsid w:val="002F7C9B"/>
    <w:rsid w:val="0030167F"/>
    <w:rsid w:val="003016AF"/>
    <w:rsid w:val="00301727"/>
    <w:rsid w:val="0030175D"/>
    <w:rsid w:val="00301F64"/>
    <w:rsid w:val="00301FA3"/>
    <w:rsid w:val="0030202F"/>
    <w:rsid w:val="00302F01"/>
    <w:rsid w:val="00303655"/>
    <w:rsid w:val="00303B63"/>
    <w:rsid w:val="00305E66"/>
    <w:rsid w:val="00307859"/>
    <w:rsid w:val="00310438"/>
    <w:rsid w:val="00310AF9"/>
    <w:rsid w:val="00313635"/>
    <w:rsid w:val="00313F79"/>
    <w:rsid w:val="0031465E"/>
    <w:rsid w:val="0031557E"/>
    <w:rsid w:val="00315742"/>
    <w:rsid w:val="003163B3"/>
    <w:rsid w:val="00317F28"/>
    <w:rsid w:val="003202F5"/>
    <w:rsid w:val="0032163E"/>
    <w:rsid w:val="00322A7A"/>
    <w:rsid w:val="00323542"/>
    <w:rsid w:val="00324734"/>
    <w:rsid w:val="00324A00"/>
    <w:rsid w:val="00325296"/>
    <w:rsid w:val="0032568A"/>
    <w:rsid w:val="00326213"/>
    <w:rsid w:val="0032626C"/>
    <w:rsid w:val="00327C12"/>
    <w:rsid w:val="00331002"/>
    <w:rsid w:val="00331E07"/>
    <w:rsid w:val="00332BE1"/>
    <w:rsid w:val="003344F6"/>
    <w:rsid w:val="003355B5"/>
    <w:rsid w:val="003355F6"/>
    <w:rsid w:val="00335CD5"/>
    <w:rsid w:val="003369C5"/>
    <w:rsid w:val="00337753"/>
    <w:rsid w:val="00340873"/>
    <w:rsid w:val="00340ADC"/>
    <w:rsid w:val="0034102D"/>
    <w:rsid w:val="00341DEB"/>
    <w:rsid w:val="00342B0C"/>
    <w:rsid w:val="00342B14"/>
    <w:rsid w:val="00345768"/>
    <w:rsid w:val="0034591F"/>
    <w:rsid w:val="0034639B"/>
    <w:rsid w:val="0034664F"/>
    <w:rsid w:val="0034697B"/>
    <w:rsid w:val="00346A3D"/>
    <w:rsid w:val="00347A4A"/>
    <w:rsid w:val="00347F6B"/>
    <w:rsid w:val="00350C20"/>
    <w:rsid w:val="003518A4"/>
    <w:rsid w:val="003524B8"/>
    <w:rsid w:val="00352864"/>
    <w:rsid w:val="003530F8"/>
    <w:rsid w:val="003548FA"/>
    <w:rsid w:val="00354DE5"/>
    <w:rsid w:val="00354F48"/>
    <w:rsid w:val="003551F3"/>
    <w:rsid w:val="0035560B"/>
    <w:rsid w:val="00355A74"/>
    <w:rsid w:val="00356B83"/>
    <w:rsid w:val="00356C32"/>
    <w:rsid w:val="00356F69"/>
    <w:rsid w:val="0035742F"/>
    <w:rsid w:val="00357D57"/>
    <w:rsid w:val="00357D6C"/>
    <w:rsid w:val="0036013B"/>
    <w:rsid w:val="003606CD"/>
    <w:rsid w:val="00361266"/>
    <w:rsid w:val="00361427"/>
    <w:rsid w:val="0036458B"/>
    <w:rsid w:val="00365521"/>
    <w:rsid w:val="00366B73"/>
    <w:rsid w:val="00367266"/>
    <w:rsid w:val="00371D2F"/>
    <w:rsid w:val="0037257D"/>
    <w:rsid w:val="00373217"/>
    <w:rsid w:val="003748AD"/>
    <w:rsid w:val="00376B94"/>
    <w:rsid w:val="00376EFE"/>
    <w:rsid w:val="003771CA"/>
    <w:rsid w:val="0038033A"/>
    <w:rsid w:val="00380447"/>
    <w:rsid w:val="0038274F"/>
    <w:rsid w:val="00384161"/>
    <w:rsid w:val="003846FE"/>
    <w:rsid w:val="0038626A"/>
    <w:rsid w:val="00386454"/>
    <w:rsid w:val="00387610"/>
    <w:rsid w:val="0039076D"/>
    <w:rsid w:val="00391C7C"/>
    <w:rsid w:val="00391DC2"/>
    <w:rsid w:val="00392B74"/>
    <w:rsid w:val="00393369"/>
    <w:rsid w:val="0039371F"/>
    <w:rsid w:val="00394922"/>
    <w:rsid w:val="00395749"/>
    <w:rsid w:val="00395C2F"/>
    <w:rsid w:val="00396D43"/>
    <w:rsid w:val="003973D3"/>
    <w:rsid w:val="003A0049"/>
    <w:rsid w:val="003A01E5"/>
    <w:rsid w:val="003A0892"/>
    <w:rsid w:val="003A0CAB"/>
    <w:rsid w:val="003A117E"/>
    <w:rsid w:val="003A1674"/>
    <w:rsid w:val="003A19D4"/>
    <w:rsid w:val="003A449E"/>
    <w:rsid w:val="003A529A"/>
    <w:rsid w:val="003A567D"/>
    <w:rsid w:val="003A6B70"/>
    <w:rsid w:val="003A6BF3"/>
    <w:rsid w:val="003A71F3"/>
    <w:rsid w:val="003B0C9B"/>
    <w:rsid w:val="003B13E4"/>
    <w:rsid w:val="003B19F5"/>
    <w:rsid w:val="003B227C"/>
    <w:rsid w:val="003B286E"/>
    <w:rsid w:val="003B2FDB"/>
    <w:rsid w:val="003B5E9C"/>
    <w:rsid w:val="003B63C5"/>
    <w:rsid w:val="003B6590"/>
    <w:rsid w:val="003B764A"/>
    <w:rsid w:val="003C27CC"/>
    <w:rsid w:val="003C2A17"/>
    <w:rsid w:val="003C3A7F"/>
    <w:rsid w:val="003C3DD8"/>
    <w:rsid w:val="003C41F9"/>
    <w:rsid w:val="003C4A44"/>
    <w:rsid w:val="003C565D"/>
    <w:rsid w:val="003C6E36"/>
    <w:rsid w:val="003D0E0A"/>
    <w:rsid w:val="003D2401"/>
    <w:rsid w:val="003D24B4"/>
    <w:rsid w:val="003D2D09"/>
    <w:rsid w:val="003D3B22"/>
    <w:rsid w:val="003D4272"/>
    <w:rsid w:val="003D4EF3"/>
    <w:rsid w:val="003D613D"/>
    <w:rsid w:val="003E0F85"/>
    <w:rsid w:val="003E153E"/>
    <w:rsid w:val="003E170A"/>
    <w:rsid w:val="003E1D0F"/>
    <w:rsid w:val="003E1FA0"/>
    <w:rsid w:val="003E4851"/>
    <w:rsid w:val="003E58D9"/>
    <w:rsid w:val="003E63CD"/>
    <w:rsid w:val="003E6488"/>
    <w:rsid w:val="003F08FA"/>
    <w:rsid w:val="003F09AB"/>
    <w:rsid w:val="003F0F58"/>
    <w:rsid w:val="003F1363"/>
    <w:rsid w:val="003F1742"/>
    <w:rsid w:val="003F1E42"/>
    <w:rsid w:val="003F24B5"/>
    <w:rsid w:val="003F3A29"/>
    <w:rsid w:val="003F61A0"/>
    <w:rsid w:val="003F7A1C"/>
    <w:rsid w:val="003F7B16"/>
    <w:rsid w:val="0040006B"/>
    <w:rsid w:val="00400859"/>
    <w:rsid w:val="00400A7F"/>
    <w:rsid w:val="00400F9C"/>
    <w:rsid w:val="00401C5D"/>
    <w:rsid w:val="00401D58"/>
    <w:rsid w:val="004021E6"/>
    <w:rsid w:val="00402B32"/>
    <w:rsid w:val="00405FB2"/>
    <w:rsid w:val="0040638D"/>
    <w:rsid w:val="00406647"/>
    <w:rsid w:val="004067A5"/>
    <w:rsid w:val="004079AF"/>
    <w:rsid w:val="00407D6E"/>
    <w:rsid w:val="00407E02"/>
    <w:rsid w:val="00410AFE"/>
    <w:rsid w:val="00410C34"/>
    <w:rsid w:val="00410C93"/>
    <w:rsid w:val="00410D9A"/>
    <w:rsid w:val="00410FB5"/>
    <w:rsid w:val="00411B4A"/>
    <w:rsid w:val="0041250D"/>
    <w:rsid w:val="00413472"/>
    <w:rsid w:val="00413C81"/>
    <w:rsid w:val="0041597E"/>
    <w:rsid w:val="00415FB9"/>
    <w:rsid w:val="0041741A"/>
    <w:rsid w:val="00417E99"/>
    <w:rsid w:val="00422467"/>
    <w:rsid w:val="004225C6"/>
    <w:rsid w:val="00422B84"/>
    <w:rsid w:val="00423570"/>
    <w:rsid w:val="00423870"/>
    <w:rsid w:val="0042744F"/>
    <w:rsid w:val="0042756B"/>
    <w:rsid w:val="0042763A"/>
    <w:rsid w:val="00427DFB"/>
    <w:rsid w:val="00427E1E"/>
    <w:rsid w:val="00427EAF"/>
    <w:rsid w:val="004303E1"/>
    <w:rsid w:val="004311DD"/>
    <w:rsid w:val="00431BA1"/>
    <w:rsid w:val="00432024"/>
    <w:rsid w:val="00432155"/>
    <w:rsid w:val="004323D3"/>
    <w:rsid w:val="0043395E"/>
    <w:rsid w:val="004349C4"/>
    <w:rsid w:val="00434CCF"/>
    <w:rsid w:val="00435671"/>
    <w:rsid w:val="00435C7F"/>
    <w:rsid w:val="00437210"/>
    <w:rsid w:val="0044095A"/>
    <w:rsid w:val="00441109"/>
    <w:rsid w:val="00441BC8"/>
    <w:rsid w:val="0044387C"/>
    <w:rsid w:val="00443D18"/>
    <w:rsid w:val="00443F18"/>
    <w:rsid w:val="004454AC"/>
    <w:rsid w:val="00446BCD"/>
    <w:rsid w:val="00447BBB"/>
    <w:rsid w:val="004519B6"/>
    <w:rsid w:val="00452E53"/>
    <w:rsid w:val="0045377A"/>
    <w:rsid w:val="004558C7"/>
    <w:rsid w:val="00455DF4"/>
    <w:rsid w:val="00456020"/>
    <w:rsid w:val="0045751F"/>
    <w:rsid w:val="00461B53"/>
    <w:rsid w:val="0046242A"/>
    <w:rsid w:val="00462878"/>
    <w:rsid w:val="00463522"/>
    <w:rsid w:val="0046369E"/>
    <w:rsid w:val="0046485D"/>
    <w:rsid w:val="00465B7A"/>
    <w:rsid w:val="00465F6D"/>
    <w:rsid w:val="00467750"/>
    <w:rsid w:val="00467D56"/>
    <w:rsid w:val="00470AD0"/>
    <w:rsid w:val="00471630"/>
    <w:rsid w:val="00471D38"/>
    <w:rsid w:val="00472AA2"/>
    <w:rsid w:val="00474640"/>
    <w:rsid w:val="0047509D"/>
    <w:rsid w:val="004750DD"/>
    <w:rsid w:val="004751F6"/>
    <w:rsid w:val="00475265"/>
    <w:rsid w:val="00475525"/>
    <w:rsid w:val="00476638"/>
    <w:rsid w:val="00477255"/>
    <w:rsid w:val="00481371"/>
    <w:rsid w:val="00481F46"/>
    <w:rsid w:val="00482630"/>
    <w:rsid w:val="00484133"/>
    <w:rsid w:val="00484915"/>
    <w:rsid w:val="00485137"/>
    <w:rsid w:val="00485D16"/>
    <w:rsid w:val="00485FB5"/>
    <w:rsid w:val="004873A7"/>
    <w:rsid w:val="00490B2F"/>
    <w:rsid w:val="004920AB"/>
    <w:rsid w:val="00492C53"/>
    <w:rsid w:val="00494F23"/>
    <w:rsid w:val="004951F1"/>
    <w:rsid w:val="004953EC"/>
    <w:rsid w:val="00495DFF"/>
    <w:rsid w:val="00496A05"/>
    <w:rsid w:val="00497232"/>
    <w:rsid w:val="004A04BC"/>
    <w:rsid w:val="004A0C58"/>
    <w:rsid w:val="004A0D29"/>
    <w:rsid w:val="004A0DE1"/>
    <w:rsid w:val="004A1022"/>
    <w:rsid w:val="004A2410"/>
    <w:rsid w:val="004A27AC"/>
    <w:rsid w:val="004A2CA3"/>
    <w:rsid w:val="004A35C8"/>
    <w:rsid w:val="004A39C4"/>
    <w:rsid w:val="004A5D69"/>
    <w:rsid w:val="004A66E6"/>
    <w:rsid w:val="004B0706"/>
    <w:rsid w:val="004B32A2"/>
    <w:rsid w:val="004B4073"/>
    <w:rsid w:val="004B7209"/>
    <w:rsid w:val="004B7859"/>
    <w:rsid w:val="004C1DD0"/>
    <w:rsid w:val="004C1EB2"/>
    <w:rsid w:val="004C1F32"/>
    <w:rsid w:val="004C2517"/>
    <w:rsid w:val="004C2CF6"/>
    <w:rsid w:val="004C3FBF"/>
    <w:rsid w:val="004C4070"/>
    <w:rsid w:val="004C448E"/>
    <w:rsid w:val="004C5BC3"/>
    <w:rsid w:val="004C64E4"/>
    <w:rsid w:val="004C710D"/>
    <w:rsid w:val="004D1016"/>
    <w:rsid w:val="004D19F2"/>
    <w:rsid w:val="004D3A62"/>
    <w:rsid w:val="004D7D78"/>
    <w:rsid w:val="004E0535"/>
    <w:rsid w:val="004E12D8"/>
    <w:rsid w:val="004E156F"/>
    <w:rsid w:val="004E55DB"/>
    <w:rsid w:val="004E6A84"/>
    <w:rsid w:val="004E7146"/>
    <w:rsid w:val="004E7695"/>
    <w:rsid w:val="004E7B0D"/>
    <w:rsid w:val="004F2BC7"/>
    <w:rsid w:val="004F3025"/>
    <w:rsid w:val="004F35D4"/>
    <w:rsid w:val="004F36B8"/>
    <w:rsid w:val="004F38AF"/>
    <w:rsid w:val="004F38E0"/>
    <w:rsid w:val="004F4CA0"/>
    <w:rsid w:val="004F68B1"/>
    <w:rsid w:val="004F75E9"/>
    <w:rsid w:val="00500904"/>
    <w:rsid w:val="0050123A"/>
    <w:rsid w:val="00501656"/>
    <w:rsid w:val="00501E53"/>
    <w:rsid w:val="00501F66"/>
    <w:rsid w:val="00502B2F"/>
    <w:rsid w:val="0050304F"/>
    <w:rsid w:val="0050350B"/>
    <w:rsid w:val="005035D0"/>
    <w:rsid w:val="00504261"/>
    <w:rsid w:val="00505CD8"/>
    <w:rsid w:val="005062DC"/>
    <w:rsid w:val="0050632D"/>
    <w:rsid w:val="00506ECD"/>
    <w:rsid w:val="00507A3A"/>
    <w:rsid w:val="005100B2"/>
    <w:rsid w:val="005106C5"/>
    <w:rsid w:val="005106C9"/>
    <w:rsid w:val="00511123"/>
    <w:rsid w:val="00511829"/>
    <w:rsid w:val="005118AA"/>
    <w:rsid w:val="00512015"/>
    <w:rsid w:val="00512D00"/>
    <w:rsid w:val="00514179"/>
    <w:rsid w:val="005141D6"/>
    <w:rsid w:val="00514E1B"/>
    <w:rsid w:val="005164F8"/>
    <w:rsid w:val="00517AD5"/>
    <w:rsid w:val="00520075"/>
    <w:rsid w:val="00520230"/>
    <w:rsid w:val="0052293F"/>
    <w:rsid w:val="005237B2"/>
    <w:rsid w:val="00523C6A"/>
    <w:rsid w:val="00524203"/>
    <w:rsid w:val="005242A4"/>
    <w:rsid w:val="00524693"/>
    <w:rsid w:val="0052505D"/>
    <w:rsid w:val="005251A3"/>
    <w:rsid w:val="00525E4E"/>
    <w:rsid w:val="00526206"/>
    <w:rsid w:val="0052628F"/>
    <w:rsid w:val="00527F8F"/>
    <w:rsid w:val="005309E0"/>
    <w:rsid w:val="00530AD6"/>
    <w:rsid w:val="0053139B"/>
    <w:rsid w:val="00532C25"/>
    <w:rsid w:val="00532F67"/>
    <w:rsid w:val="00534BDF"/>
    <w:rsid w:val="0053607B"/>
    <w:rsid w:val="005363A2"/>
    <w:rsid w:val="00536A00"/>
    <w:rsid w:val="0053749A"/>
    <w:rsid w:val="00537AFE"/>
    <w:rsid w:val="00537C6B"/>
    <w:rsid w:val="00537DAE"/>
    <w:rsid w:val="00540351"/>
    <w:rsid w:val="005404D9"/>
    <w:rsid w:val="00542CEF"/>
    <w:rsid w:val="00542D04"/>
    <w:rsid w:val="005435AD"/>
    <w:rsid w:val="00543C71"/>
    <w:rsid w:val="0054470E"/>
    <w:rsid w:val="00544933"/>
    <w:rsid w:val="00544BEA"/>
    <w:rsid w:val="0054525E"/>
    <w:rsid w:val="005460D5"/>
    <w:rsid w:val="00552C49"/>
    <w:rsid w:val="0055348E"/>
    <w:rsid w:val="00555411"/>
    <w:rsid w:val="00556630"/>
    <w:rsid w:val="00556913"/>
    <w:rsid w:val="00557F14"/>
    <w:rsid w:val="0056241D"/>
    <w:rsid w:val="0056623E"/>
    <w:rsid w:val="00566A85"/>
    <w:rsid w:val="00566EB3"/>
    <w:rsid w:val="00567161"/>
    <w:rsid w:val="00567733"/>
    <w:rsid w:val="00567ABA"/>
    <w:rsid w:val="005707AA"/>
    <w:rsid w:val="00571F99"/>
    <w:rsid w:val="0057247C"/>
    <w:rsid w:val="00573AE3"/>
    <w:rsid w:val="00574613"/>
    <w:rsid w:val="00574D27"/>
    <w:rsid w:val="00575438"/>
    <w:rsid w:val="00577A40"/>
    <w:rsid w:val="00577F44"/>
    <w:rsid w:val="005806F6"/>
    <w:rsid w:val="00580E9C"/>
    <w:rsid w:val="005839F5"/>
    <w:rsid w:val="00586976"/>
    <w:rsid w:val="005870D4"/>
    <w:rsid w:val="005902D9"/>
    <w:rsid w:val="00590D2B"/>
    <w:rsid w:val="00590FFC"/>
    <w:rsid w:val="00591CC6"/>
    <w:rsid w:val="00592557"/>
    <w:rsid w:val="00592E10"/>
    <w:rsid w:val="00593925"/>
    <w:rsid w:val="00596015"/>
    <w:rsid w:val="0059605E"/>
    <w:rsid w:val="00596AB7"/>
    <w:rsid w:val="00596D7C"/>
    <w:rsid w:val="005A144C"/>
    <w:rsid w:val="005A1EA7"/>
    <w:rsid w:val="005A217B"/>
    <w:rsid w:val="005A2300"/>
    <w:rsid w:val="005A2995"/>
    <w:rsid w:val="005A2E3B"/>
    <w:rsid w:val="005A3929"/>
    <w:rsid w:val="005A7EDA"/>
    <w:rsid w:val="005B0724"/>
    <w:rsid w:val="005B0B0E"/>
    <w:rsid w:val="005B0DD6"/>
    <w:rsid w:val="005B10BA"/>
    <w:rsid w:val="005B1351"/>
    <w:rsid w:val="005B1948"/>
    <w:rsid w:val="005B1E46"/>
    <w:rsid w:val="005B3357"/>
    <w:rsid w:val="005B3431"/>
    <w:rsid w:val="005B3D78"/>
    <w:rsid w:val="005B523A"/>
    <w:rsid w:val="005B72D2"/>
    <w:rsid w:val="005B7761"/>
    <w:rsid w:val="005C00A8"/>
    <w:rsid w:val="005C04A5"/>
    <w:rsid w:val="005C156C"/>
    <w:rsid w:val="005C20E5"/>
    <w:rsid w:val="005C36AE"/>
    <w:rsid w:val="005C42AC"/>
    <w:rsid w:val="005C496E"/>
    <w:rsid w:val="005C4BFA"/>
    <w:rsid w:val="005C4F84"/>
    <w:rsid w:val="005C5903"/>
    <w:rsid w:val="005C5ACC"/>
    <w:rsid w:val="005C5E78"/>
    <w:rsid w:val="005C6AF5"/>
    <w:rsid w:val="005C7838"/>
    <w:rsid w:val="005D01C6"/>
    <w:rsid w:val="005D1909"/>
    <w:rsid w:val="005D1DE8"/>
    <w:rsid w:val="005D1EF4"/>
    <w:rsid w:val="005D2489"/>
    <w:rsid w:val="005D37D0"/>
    <w:rsid w:val="005D4CBC"/>
    <w:rsid w:val="005D703E"/>
    <w:rsid w:val="005D7278"/>
    <w:rsid w:val="005D73C5"/>
    <w:rsid w:val="005D77A3"/>
    <w:rsid w:val="005E0478"/>
    <w:rsid w:val="005E0972"/>
    <w:rsid w:val="005E1171"/>
    <w:rsid w:val="005E1C29"/>
    <w:rsid w:val="005E3066"/>
    <w:rsid w:val="005E32B2"/>
    <w:rsid w:val="005E40E1"/>
    <w:rsid w:val="005E4194"/>
    <w:rsid w:val="005E5525"/>
    <w:rsid w:val="005E5E03"/>
    <w:rsid w:val="005E5FDA"/>
    <w:rsid w:val="005E6014"/>
    <w:rsid w:val="005E657B"/>
    <w:rsid w:val="005F0D88"/>
    <w:rsid w:val="005F11E2"/>
    <w:rsid w:val="005F120C"/>
    <w:rsid w:val="005F14CC"/>
    <w:rsid w:val="005F16FA"/>
    <w:rsid w:val="005F21B6"/>
    <w:rsid w:val="005F2756"/>
    <w:rsid w:val="005F3566"/>
    <w:rsid w:val="005F5712"/>
    <w:rsid w:val="005F5ED1"/>
    <w:rsid w:val="005F6BA9"/>
    <w:rsid w:val="005F7FA6"/>
    <w:rsid w:val="00600AFC"/>
    <w:rsid w:val="00600D7C"/>
    <w:rsid w:val="0060240C"/>
    <w:rsid w:val="006040D3"/>
    <w:rsid w:val="00604CF8"/>
    <w:rsid w:val="00605547"/>
    <w:rsid w:val="00606613"/>
    <w:rsid w:val="006069D4"/>
    <w:rsid w:val="00607416"/>
    <w:rsid w:val="006076ED"/>
    <w:rsid w:val="00610069"/>
    <w:rsid w:val="0061030F"/>
    <w:rsid w:val="006104BE"/>
    <w:rsid w:val="00610EA6"/>
    <w:rsid w:val="006113A6"/>
    <w:rsid w:val="00611A5B"/>
    <w:rsid w:val="00613410"/>
    <w:rsid w:val="00613618"/>
    <w:rsid w:val="00613E29"/>
    <w:rsid w:val="0061427D"/>
    <w:rsid w:val="00615008"/>
    <w:rsid w:val="00617986"/>
    <w:rsid w:val="00620E88"/>
    <w:rsid w:val="00622584"/>
    <w:rsid w:val="00622D51"/>
    <w:rsid w:val="006230A6"/>
    <w:rsid w:val="00623B74"/>
    <w:rsid w:val="00623BE2"/>
    <w:rsid w:val="00623F6C"/>
    <w:rsid w:val="0062480E"/>
    <w:rsid w:val="006254A0"/>
    <w:rsid w:val="0062709B"/>
    <w:rsid w:val="006311A5"/>
    <w:rsid w:val="006321D7"/>
    <w:rsid w:val="0063450D"/>
    <w:rsid w:val="00634C9C"/>
    <w:rsid w:val="00634D6B"/>
    <w:rsid w:val="006350CE"/>
    <w:rsid w:val="0063569A"/>
    <w:rsid w:val="00636637"/>
    <w:rsid w:val="00636A07"/>
    <w:rsid w:val="00636C34"/>
    <w:rsid w:val="006420D2"/>
    <w:rsid w:val="006428C7"/>
    <w:rsid w:val="006435E9"/>
    <w:rsid w:val="00646291"/>
    <w:rsid w:val="006463C6"/>
    <w:rsid w:val="006467F5"/>
    <w:rsid w:val="0064698B"/>
    <w:rsid w:val="00650E95"/>
    <w:rsid w:val="00654179"/>
    <w:rsid w:val="006545B6"/>
    <w:rsid w:val="00654A48"/>
    <w:rsid w:val="00655009"/>
    <w:rsid w:val="0065651B"/>
    <w:rsid w:val="00656605"/>
    <w:rsid w:val="00656AD7"/>
    <w:rsid w:val="00657A21"/>
    <w:rsid w:val="00657D7A"/>
    <w:rsid w:val="00660E71"/>
    <w:rsid w:val="00662544"/>
    <w:rsid w:val="00662FB2"/>
    <w:rsid w:val="006634D7"/>
    <w:rsid w:val="00663BC0"/>
    <w:rsid w:val="006640BE"/>
    <w:rsid w:val="00664607"/>
    <w:rsid w:val="006646B7"/>
    <w:rsid w:val="0066533E"/>
    <w:rsid w:val="00666958"/>
    <w:rsid w:val="00666C7A"/>
    <w:rsid w:val="00670089"/>
    <w:rsid w:val="0067013B"/>
    <w:rsid w:val="00670675"/>
    <w:rsid w:val="00670803"/>
    <w:rsid w:val="006716A7"/>
    <w:rsid w:val="00671F17"/>
    <w:rsid w:val="006721AA"/>
    <w:rsid w:val="00672DAA"/>
    <w:rsid w:val="00672E9D"/>
    <w:rsid w:val="006731E7"/>
    <w:rsid w:val="006734E7"/>
    <w:rsid w:val="006753C2"/>
    <w:rsid w:val="00675A98"/>
    <w:rsid w:val="00675DA1"/>
    <w:rsid w:val="00676483"/>
    <w:rsid w:val="00676D36"/>
    <w:rsid w:val="0067719A"/>
    <w:rsid w:val="0067773C"/>
    <w:rsid w:val="00677F90"/>
    <w:rsid w:val="00680278"/>
    <w:rsid w:val="00680317"/>
    <w:rsid w:val="00680AE4"/>
    <w:rsid w:val="00680D3D"/>
    <w:rsid w:val="00680F54"/>
    <w:rsid w:val="00681274"/>
    <w:rsid w:val="00683435"/>
    <w:rsid w:val="00683A4D"/>
    <w:rsid w:val="00684E51"/>
    <w:rsid w:val="006917A1"/>
    <w:rsid w:val="006921DE"/>
    <w:rsid w:val="00692FDE"/>
    <w:rsid w:val="006937CB"/>
    <w:rsid w:val="00694263"/>
    <w:rsid w:val="0069443F"/>
    <w:rsid w:val="00694DF8"/>
    <w:rsid w:val="00696CD8"/>
    <w:rsid w:val="00697F6A"/>
    <w:rsid w:val="006A100B"/>
    <w:rsid w:val="006A143A"/>
    <w:rsid w:val="006A22DE"/>
    <w:rsid w:val="006A23C3"/>
    <w:rsid w:val="006A3285"/>
    <w:rsid w:val="006A35C6"/>
    <w:rsid w:val="006A4A07"/>
    <w:rsid w:val="006A511B"/>
    <w:rsid w:val="006A523C"/>
    <w:rsid w:val="006A7395"/>
    <w:rsid w:val="006A756E"/>
    <w:rsid w:val="006B2530"/>
    <w:rsid w:val="006B3321"/>
    <w:rsid w:val="006B4899"/>
    <w:rsid w:val="006B56BA"/>
    <w:rsid w:val="006B5BED"/>
    <w:rsid w:val="006B6F91"/>
    <w:rsid w:val="006B72DE"/>
    <w:rsid w:val="006B7EFF"/>
    <w:rsid w:val="006C1D37"/>
    <w:rsid w:val="006C3449"/>
    <w:rsid w:val="006C5819"/>
    <w:rsid w:val="006C5D17"/>
    <w:rsid w:val="006C5FC1"/>
    <w:rsid w:val="006C6D1C"/>
    <w:rsid w:val="006C772C"/>
    <w:rsid w:val="006C7984"/>
    <w:rsid w:val="006D01B5"/>
    <w:rsid w:val="006D06FD"/>
    <w:rsid w:val="006D1153"/>
    <w:rsid w:val="006D19D4"/>
    <w:rsid w:val="006D27B1"/>
    <w:rsid w:val="006D29EB"/>
    <w:rsid w:val="006D35A7"/>
    <w:rsid w:val="006D44E1"/>
    <w:rsid w:val="006D657D"/>
    <w:rsid w:val="006D7552"/>
    <w:rsid w:val="006E0490"/>
    <w:rsid w:val="006E1823"/>
    <w:rsid w:val="006E21FA"/>
    <w:rsid w:val="006E259A"/>
    <w:rsid w:val="006E2963"/>
    <w:rsid w:val="006E3197"/>
    <w:rsid w:val="006E3DDF"/>
    <w:rsid w:val="006E3FE8"/>
    <w:rsid w:val="006E412F"/>
    <w:rsid w:val="006E4F5E"/>
    <w:rsid w:val="006F0190"/>
    <w:rsid w:val="006F0A64"/>
    <w:rsid w:val="006F0FB7"/>
    <w:rsid w:val="006F185B"/>
    <w:rsid w:val="006F2359"/>
    <w:rsid w:val="006F272D"/>
    <w:rsid w:val="006F34E9"/>
    <w:rsid w:val="006F5290"/>
    <w:rsid w:val="006F533E"/>
    <w:rsid w:val="006F55B3"/>
    <w:rsid w:val="006F5A07"/>
    <w:rsid w:val="006F7FDF"/>
    <w:rsid w:val="007001FA"/>
    <w:rsid w:val="007007B1"/>
    <w:rsid w:val="0070091A"/>
    <w:rsid w:val="00700D1B"/>
    <w:rsid w:val="007010CF"/>
    <w:rsid w:val="00701818"/>
    <w:rsid w:val="007024B8"/>
    <w:rsid w:val="00703636"/>
    <w:rsid w:val="00704645"/>
    <w:rsid w:val="007049CF"/>
    <w:rsid w:val="007049D8"/>
    <w:rsid w:val="00704E5D"/>
    <w:rsid w:val="00705292"/>
    <w:rsid w:val="00705739"/>
    <w:rsid w:val="00705B42"/>
    <w:rsid w:val="00706335"/>
    <w:rsid w:val="00706802"/>
    <w:rsid w:val="007077B0"/>
    <w:rsid w:val="00707988"/>
    <w:rsid w:val="00710548"/>
    <w:rsid w:val="00710E3C"/>
    <w:rsid w:val="00711109"/>
    <w:rsid w:val="0071316F"/>
    <w:rsid w:val="00713A16"/>
    <w:rsid w:val="00713F21"/>
    <w:rsid w:val="0071469E"/>
    <w:rsid w:val="00715FB5"/>
    <w:rsid w:val="00716C93"/>
    <w:rsid w:val="007171A6"/>
    <w:rsid w:val="00717300"/>
    <w:rsid w:val="0071799D"/>
    <w:rsid w:val="00717BD0"/>
    <w:rsid w:val="00717CFB"/>
    <w:rsid w:val="00723BB2"/>
    <w:rsid w:val="00723DF2"/>
    <w:rsid w:val="00726088"/>
    <w:rsid w:val="00726240"/>
    <w:rsid w:val="00727775"/>
    <w:rsid w:val="00727965"/>
    <w:rsid w:val="00730921"/>
    <w:rsid w:val="00730B6A"/>
    <w:rsid w:val="0073299A"/>
    <w:rsid w:val="00733E36"/>
    <w:rsid w:val="00735A84"/>
    <w:rsid w:val="00736D88"/>
    <w:rsid w:val="00736DD2"/>
    <w:rsid w:val="007371E8"/>
    <w:rsid w:val="0074046C"/>
    <w:rsid w:val="00741B65"/>
    <w:rsid w:val="0074243B"/>
    <w:rsid w:val="00742EC4"/>
    <w:rsid w:val="00743227"/>
    <w:rsid w:val="007436B5"/>
    <w:rsid w:val="0074681C"/>
    <w:rsid w:val="00746EC2"/>
    <w:rsid w:val="00747EB5"/>
    <w:rsid w:val="00750592"/>
    <w:rsid w:val="00750AA9"/>
    <w:rsid w:val="0075156E"/>
    <w:rsid w:val="00751DFD"/>
    <w:rsid w:val="0075426B"/>
    <w:rsid w:val="00755648"/>
    <w:rsid w:val="00757324"/>
    <w:rsid w:val="00757641"/>
    <w:rsid w:val="00760BE7"/>
    <w:rsid w:val="00764955"/>
    <w:rsid w:val="00765743"/>
    <w:rsid w:val="00767998"/>
    <w:rsid w:val="00770713"/>
    <w:rsid w:val="00770AB5"/>
    <w:rsid w:val="007716CD"/>
    <w:rsid w:val="00771AFC"/>
    <w:rsid w:val="00771D8D"/>
    <w:rsid w:val="00772398"/>
    <w:rsid w:val="007726AA"/>
    <w:rsid w:val="00772F47"/>
    <w:rsid w:val="00774392"/>
    <w:rsid w:val="007748E5"/>
    <w:rsid w:val="0077590F"/>
    <w:rsid w:val="00775E09"/>
    <w:rsid w:val="00775EAF"/>
    <w:rsid w:val="00775FDF"/>
    <w:rsid w:val="00777024"/>
    <w:rsid w:val="0078000F"/>
    <w:rsid w:val="0078095E"/>
    <w:rsid w:val="00781626"/>
    <w:rsid w:val="00781AFA"/>
    <w:rsid w:val="00781B2D"/>
    <w:rsid w:val="00781BA3"/>
    <w:rsid w:val="00782D67"/>
    <w:rsid w:val="00783BD0"/>
    <w:rsid w:val="00784042"/>
    <w:rsid w:val="007869F0"/>
    <w:rsid w:val="00786DB5"/>
    <w:rsid w:val="0079019C"/>
    <w:rsid w:val="00790F9F"/>
    <w:rsid w:val="00791DC6"/>
    <w:rsid w:val="0079288D"/>
    <w:rsid w:val="00792CD2"/>
    <w:rsid w:val="007931C8"/>
    <w:rsid w:val="00794D1E"/>
    <w:rsid w:val="007959AC"/>
    <w:rsid w:val="00796723"/>
    <w:rsid w:val="0079726B"/>
    <w:rsid w:val="00797841"/>
    <w:rsid w:val="007A0F3F"/>
    <w:rsid w:val="007A1846"/>
    <w:rsid w:val="007A1919"/>
    <w:rsid w:val="007A20E0"/>
    <w:rsid w:val="007A2DA6"/>
    <w:rsid w:val="007A3A3A"/>
    <w:rsid w:val="007A4430"/>
    <w:rsid w:val="007A4D61"/>
    <w:rsid w:val="007A67A7"/>
    <w:rsid w:val="007A73AD"/>
    <w:rsid w:val="007B02B9"/>
    <w:rsid w:val="007B2204"/>
    <w:rsid w:val="007B3C5D"/>
    <w:rsid w:val="007B4B60"/>
    <w:rsid w:val="007B4E1B"/>
    <w:rsid w:val="007B5581"/>
    <w:rsid w:val="007B6D79"/>
    <w:rsid w:val="007B7037"/>
    <w:rsid w:val="007C0124"/>
    <w:rsid w:val="007C0842"/>
    <w:rsid w:val="007C08AD"/>
    <w:rsid w:val="007C1B6E"/>
    <w:rsid w:val="007C20BD"/>
    <w:rsid w:val="007C29B0"/>
    <w:rsid w:val="007C3750"/>
    <w:rsid w:val="007C3DBA"/>
    <w:rsid w:val="007C6E12"/>
    <w:rsid w:val="007D0A74"/>
    <w:rsid w:val="007D0EDC"/>
    <w:rsid w:val="007D0F51"/>
    <w:rsid w:val="007D10D9"/>
    <w:rsid w:val="007D14F5"/>
    <w:rsid w:val="007D1E65"/>
    <w:rsid w:val="007D3DF9"/>
    <w:rsid w:val="007D46FC"/>
    <w:rsid w:val="007D4D87"/>
    <w:rsid w:val="007D4FB3"/>
    <w:rsid w:val="007D5271"/>
    <w:rsid w:val="007D5361"/>
    <w:rsid w:val="007D6C2E"/>
    <w:rsid w:val="007D7E65"/>
    <w:rsid w:val="007E0ADF"/>
    <w:rsid w:val="007E1FB5"/>
    <w:rsid w:val="007E2B3E"/>
    <w:rsid w:val="007E30AE"/>
    <w:rsid w:val="007E3173"/>
    <w:rsid w:val="007E3498"/>
    <w:rsid w:val="007E3571"/>
    <w:rsid w:val="007E418B"/>
    <w:rsid w:val="007E43E0"/>
    <w:rsid w:val="007E56FA"/>
    <w:rsid w:val="007E5F58"/>
    <w:rsid w:val="007E6305"/>
    <w:rsid w:val="007E63CE"/>
    <w:rsid w:val="007F029F"/>
    <w:rsid w:val="007F17FC"/>
    <w:rsid w:val="007F203B"/>
    <w:rsid w:val="007F2690"/>
    <w:rsid w:val="007F26A7"/>
    <w:rsid w:val="007F2B97"/>
    <w:rsid w:val="007F3377"/>
    <w:rsid w:val="007F541D"/>
    <w:rsid w:val="007F6999"/>
    <w:rsid w:val="007F6CB3"/>
    <w:rsid w:val="007F7139"/>
    <w:rsid w:val="00800939"/>
    <w:rsid w:val="008020D2"/>
    <w:rsid w:val="00802DF1"/>
    <w:rsid w:val="00802EB2"/>
    <w:rsid w:val="008033CB"/>
    <w:rsid w:val="00803C89"/>
    <w:rsid w:val="008041D4"/>
    <w:rsid w:val="0080432B"/>
    <w:rsid w:val="008044FF"/>
    <w:rsid w:val="0080533C"/>
    <w:rsid w:val="00806A0B"/>
    <w:rsid w:val="0080728C"/>
    <w:rsid w:val="00807318"/>
    <w:rsid w:val="00807662"/>
    <w:rsid w:val="00807954"/>
    <w:rsid w:val="00810C1B"/>
    <w:rsid w:val="00810C60"/>
    <w:rsid w:val="00810F79"/>
    <w:rsid w:val="0081156A"/>
    <w:rsid w:val="00811CDC"/>
    <w:rsid w:val="00813C0C"/>
    <w:rsid w:val="00813FE1"/>
    <w:rsid w:val="00814772"/>
    <w:rsid w:val="00814F49"/>
    <w:rsid w:val="00816923"/>
    <w:rsid w:val="00816F77"/>
    <w:rsid w:val="0081734A"/>
    <w:rsid w:val="008176A0"/>
    <w:rsid w:val="0082079B"/>
    <w:rsid w:val="00820ED6"/>
    <w:rsid w:val="0082155D"/>
    <w:rsid w:val="00821EFD"/>
    <w:rsid w:val="00823F36"/>
    <w:rsid w:val="008242F5"/>
    <w:rsid w:val="008247D9"/>
    <w:rsid w:val="00825D94"/>
    <w:rsid w:val="008264A7"/>
    <w:rsid w:val="008266A6"/>
    <w:rsid w:val="00826CCA"/>
    <w:rsid w:val="00826D42"/>
    <w:rsid w:val="00827398"/>
    <w:rsid w:val="008278CB"/>
    <w:rsid w:val="00830F57"/>
    <w:rsid w:val="00831D86"/>
    <w:rsid w:val="0083362F"/>
    <w:rsid w:val="00833AEF"/>
    <w:rsid w:val="008342AF"/>
    <w:rsid w:val="008342C3"/>
    <w:rsid w:val="008346F6"/>
    <w:rsid w:val="00835A22"/>
    <w:rsid w:val="00835F02"/>
    <w:rsid w:val="00836E30"/>
    <w:rsid w:val="00840446"/>
    <w:rsid w:val="0084287A"/>
    <w:rsid w:val="00842974"/>
    <w:rsid w:val="00843966"/>
    <w:rsid w:val="00844366"/>
    <w:rsid w:val="008452FF"/>
    <w:rsid w:val="008468A9"/>
    <w:rsid w:val="008473C7"/>
    <w:rsid w:val="00847A83"/>
    <w:rsid w:val="00847D70"/>
    <w:rsid w:val="00850BF5"/>
    <w:rsid w:val="00852814"/>
    <w:rsid w:val="00852DB7"/>
    <w:rsid w:val="00853D80"/>
    <w:rsid w:val="00854936"/>
    <w:rsid w:val="0085550A"/>
    <w:rsid w:val="008566B6"/>
    <w:rsid w:val="00856C60"/>
    <w:rsid w:val="0085707D"/>
    <w:rsid w:val="00857C4E"/>
    <w:rsid w:val="008616EF"/>
    <w:rsid w:val="00861A7E"/>
    <w:rsid w:val="00861B2A"/>
    <w:rsid w:val="0086209C"/>
    <w:rsid w:val="00862BE3"/>
    <w:rsid w:val="008639FF"/>
    <w:rsid w:val="00863C25"/>
    <w:rsid w:val="0086432B"/>
    <w:rsid w:val="00864365"/>
    <w:rsid w:val="008662A7"/>
    <w:rsid w:val="0086729A"/>
    <w:rsid w:val="00867C84"/>
    <w:rsid w:val="008705BC"/>
    <w:rsid w:val="0087107F"/>
    <w:rsid w:val="00871139"/>
    <w:rsid w:val="00874AFC"/>
    <w:rsid w:val="00874E31"/>
    <w:rsid w:val="00875667"/>
    <w:rsid w:val="00875A42"/>
    <w:rsid w:val="00875F81"/>
    <w:rsid w:val="00876CEE"/>
    <w:rsid w:val="0087759C"/>
    <w:rsid w:val="00880BDF"/>
    <w:rsid w:val="0088114C"/>
    <w:rsid w:val="00882BE2"/>
    <w:rsid w:val="008877F0"/>
    <w:rsid w:val="008904A8"/>
    <w:rsid w:val="00890A0E"/>
    <w:rsid w:val="00892103"/>
    <w:rsid w:val="0089236E"/>
    <w:rsid w:val="00892B9F"/>
    <w:rsid w:val="00894190"/>
    <w:rsid w:val="0089454D"/>
    <w:rsid w:val="00894863"/>
    <w:rsid w:val="00894AAF"/>
    <w:rsid w:val="00894B38"/>
    <w:rsid w:val="0089646D"/>
    <w:rsid w:val="008975A4"/>
    <w:rsid w:val="008A0224"/>
    <w:rsid w:val="008A06EC"/>
    <w:rsid w:val="008A18C0"/>
    <w:rsid w:val="008A2865"/>
    <w:rsid w:val="008A2F96"/>
    <w:rsid w:val="008A3133"/>
    <w:rsid w:val="008A3612"/>
    <w:rsid w:val="008A3D79"/>
    <w:rsid w:val="008A4057"/>
    <w:rsid w:val="008A4A6A"/>
    <w:rsid w:val="008A50D7"/>
    <w:rsid w:val="008A5E65"/>
    <w:rsid w:val="008A638D"/>
    <w:rsid w:val="008A6480"/>
    <w:rsid w:val="008A663E"/>
    <w:rsid w:val="008A66AD"/>
    <w:rsid w:val="008A722D"/>
    <w:rsid w:val="008B1BA8"/>
    <w:rsid w:val="008B2198"/>
    <w:rsid w:val="008B6E63"/>
    <w:rsid w:val="008B782A"/>
    <w:rsid w:val="008C02FD"/>
    <w:rsid w:val="008C11DB"/>
    <w:rsid w:val="008C144E"/>
    <w:rsid w:val="008C24CF"/>
    <w:rsid w:val="008C299C"/>
    <w:rsid w:val="008C3244"/>
    <w:rsid w:val="008C341F"/>
    <w:rsid w:val="008C4934"/>
    <w:rsid w:val="008C499D"/>
    <w:rsid w:val="008C510F"/>
    <w:rsid w:val="008C56FE"/>
    <w:rsid w:val="008C5AAB"/>
    <w:rsid w:val="008C6586"/>
    <w:rsid w:val="008C6769"/>
    <w:rsid w:val="008D027C"/>
    <w:rsid w:val="008D0550"/>
    <w:rsid w:val="008D2351"/>
    <w:rsid w:val="008D2D66"/>
    <w:rsid w:val="008D2E68"/>
    <w:rsid w:val="008D44A0"/>
    <w:rsid w:val="008D49F3"/>
    <w:rsid w:val="008D4A23"/>
    <w:rsid w:val="008D54A7"/>
    <w:rsid w:val="008E151E"/>
    <w:rsid w:val="008E2A27"/>
    <w:rsid w:val="008E3124"/>
    <w:rsid w:val="008E3B3E"/>
    <w:rsid w:val="008E3F17"/>
    <w:rsid w:val="008E41E0"/>
    <w:rsid w:val="008E4808"/>
    <w:rsid w:val="008E512F"/>
    <w:rsid w:val="008E596B"/>
    <w:rsid w:val="008E66B8"/>
    <w:rsid w:val="008E75FA"/>
    <w:rsid w:val="008F01C1"/>
    <w:rsid w:val="008F109F"/>
    <w:rsid w:val="008F1483"/>
    <w:rsid w:val="008F1988"/>
    <w:rsid w:val="008F450F"/>
    <w:rsid w:val="008F6252"/>
    <w:rsid w:val="008F6D8C"/>
    <w:rsid w:val="008F7153"/>
    <w:rsid w:val="008F78E2"/>
    <w:rsid w:val="009023F3"/>
    <w:rsid w:val="00902AB9"/>
    <w:rsid w:val="00902D27"/>
    <w:rsid w:val="0090383C"/>
    <w:rsid w:val="009039EC"/>
    <w:rsid w:val="0090464B"/>
    <w:rsid w:val="0090509A"/>
    <w:rsid w:val="00906019"/>
    <w:rsid w:val="00907AB7"/>
    <w:rsid w:val="00910578"/>
    <w:rsid w:val="00910DE7"/>
    <w:rsid w:val="009117B2"/>
    <w:rsid w:val="00912132"/>
    <w:rsid w:val="009129CA"/>
    <w:rsid w:val="00912AEC"/>
    <w:rsid w:val="009130B2"/>
    <w:rsid w:val="00914277"/>
    <w:rsid w:val="00914C75"/>
    <w:rsid w:val="009159AB"/>
    <w:rsid w:val="00915C4F"/>
    <w:rsid w:val="009165AE"/>
    <w:rsid w:val="009174D6"/>
    <w:rsid w:val="0092035F"/>
    <w:rsid w:val="00920FFA"/>
    <w:rsid w:val="009227B8"/>
    <w:rsid w:val="00922F48"/>
    <w:rsid w:val="00922FAD"/>
    <w:rsid w:val="009248A4"/>
    <w:rsid w:val="00924F0A"/>
    <w:rsid w:val="00925681"/>
    <w:rsid w:val="00925C70"/>
    <w:rsid w:val="00925C89"/>
    <w:rsid w:val="00925D5C"/>
    <w:rsid w:val="00926E80"/>
    <w:rsid w:val="0092708B"/>
    <w:rsid w:val="009270EA"/>
    <w:rsid w:val="009271F5"/>
    <w:rsid w:val="0093049D"/>
    <w:rsid w:val="009315D1"/>
    <w:rsid w:val="00931AD1"/>
    <w:rsid w:val="00932004"/>
    <w:rsid w:val="0093242F"/>
    <w:rsid w:val="00934C03"/>
    <w:rsid w:val="00935625"/>
    <w:rsid w:val="00936F66"/>
    <w:rsid w:val="00937713"/>
    <w:rsid w:val="0093771B"/>
    <w:rsid w:val="00937D8C"/>
    <w:rsid w:val="00940235"/>
    <w:rsid w:val="0094051B"/>
    <w:rsid w:val="00940BEC"/>
    <w:rsid w:val="00940EA9"/>
    <w:rsid w:val="00942E54"/>
    <w:rsid w:val="00943108"/>
    <w:rsid w:val="00943CE3"/>
    <w:rsid w:val="00943D8D"/>
    <w:rsid w:val="00944592"/>
    <w:rsid w:val="0094485C"/>
    <w:rsid w:val="00944CC1"/>
    <w:rsid w:val="00945839"/>
    <w:rsid w:val="00945A4A"/>
    <w:rsid w:val="00946941"/>
    <w:rsid w:val="0094696B"/>
    <w:rsid w:val="00953333"/>
    <w:rsid w:val="0095340A"/>
    <w:rsid w:val="00953F54"/>
    <w:rsid w:val="009547B6"/>
    <w:rsid w:val="00954B4D"/>
    <w:rsid w:val="009551F9"/>
    <w:rsid w:val="00955A35"/>
    <w:rsid w:val="00955BA0"/>
    <w:rsid w:val="009561E1"/>
    <w:rsid w:val="0095672D"/>
    <w:rsid w:val="00956DFE"/>
    <w:rsid w:val="00957648"/>
    <w:rsid w:val="009606C4"/>
    <w:rsid w:val="00961503"/>
    <w:rsid w:val="0096342A"/>
    <w:rsid w:val="00963D5F"/>
    <w:rsid w:val="0096444A"/>
    <w:rsid w:val="00965B96"/>
    <w:rsid w:val="00966820"/>
    <w:rsid w:val="00966BBD"/>
    <w:rsid w:val="00967762"/>
    <w:rsid w:val="0096788A"/>
    <w:rsid w:val="00967F6F"/>
    <w:rsid w:val="00971E57"/>
    <w:rsid w:val="009723CF"/>
    <w:rsid w:val="00972A9D"/>
    <w:rsid w:val="00972C86"/>
    <w:rsid w:val="009745EB"/>
    <w:rsid w:val="00974A62"/>
    <w:rsid w:val="00975A73"/>
    <w:rsid w:val="00977343"/>
    <w:rsid w:val="009776AE"/>
    <w:rsid w:val="00977C81"/>
    <w:rsid w:val="00980037"/>
    <w:rsid w:val="00980BDD"/>
    <w:rsid w:val="009814A6"/>
    <w:rsid w:val="00981DFD"/>
    <w:rsid w:val="00983B43"/>
    <w:rsid w:val="009844DD"/>
    <w:rsid w:val="00985462"/>
    <w:rsid w:val="00987850"/>
    <w:rsid w:val="00990179"/>
    <w:rsid w:val="009917FB"/>
    <w:rsid w:val="00991B37"/>
    <w:rsid w:val="00992231"/>
    <w:rsid w:val="0099271F"/>
    <w:rsid w:val="009927D8"/>
    <w:rsid w:val="00993C07"/>
    <w:rsid w:val="00994029"/>
    <w:rsid w:val="009942B5"/>
    <w:rsid w:val="00995634"/>
    <w:rsid w:val="00995C45"/>
    <w:rsid w:val="00995D19"/>
    <w:rsid w:val="00995F35"/>
    <w:rsid w:val="00996680"/>
    <w:rsid w:val="009967FA"/>
    <w:rsid w:val="00996E82"/>
    <w:rsid w:val="009974B5"/>
    <w:rsid w:val="009A02D9"/>
    <w:rsid w:val="009A0A29"/>
    <w:rsid w:val="009A1735"/>
    <w:rsid w:val="009A297F"/>
    <w:rsid w:val="009A2D05"/>
    <w:rsid w:val="009A2D0D"/>
    <w:rsid w:val="009A43F9"/>
    <w:rsid w:val="009A53B5"/>
    <w:rsid w:val="009A5499"/>
    <w:rsid w:val="009A5880"/>
    <w:rsid w:val="009A7FA3"/>
    <w:rsid w:val="009B10F7"/>
    <w:rsid w:val="009B18B2"/>
    <w:rsid w:val="009B2D9A"/>
    <w:rsid w:val="009B3C4A"/>
    <w:rsid w:val="009B4B3E"/>
    <w:rsid w:val="009B4C7C"/>
    <w:rsid w:val="009B5476"/>
    <w:rsid w:val="009B5FF5"/>
    <w:rsid w:val="009B776E"/>
    <w:rsid w:val="009B7C1C"/>
    <w:rsid w:val="009C16EE"/>
    <w:rsid w:val="009C237D"/>
    <w:rsid w:val="009C2583"/>
    <w:rsid w:val="009C2C42"/>
    <w:rsid w:val="009C3034"/>
    <w:rsid w:val="009C36E8"/>
    <w:rsid w:val="009C3D9F"/>
    <w:rsid w:val="009C54B9"/>
    <w:rsid w:val="009C5595"/>
    <w:rsid w:val="009C6A78"/>
    <w:rsid w:val="009C6FC6"/>
    <w:rsid w:val="009C7687"/>
    <w:rsid w:val="009C78B1"/>
    <w:rsid w:val="009C7CDA"/>
    <w:rsid w:val="009D20AC"/>
    <w:rsid w:val="009D2B2E"/>
    <w:rsid w:val="009D2FDC"/>
    <w:rsid w:val="009D314F"/>
    <w:rsid w:val="009D3181"/>
    <w:rsid w:val="009D41B2"/>
    <w:rsid w:val="009D4BA0"/>
    <w:rsid w:val="009D7719"/>
    <w:rsid w:val="009D7C75"/>
    <w:rsid w:val="009D7FE0"/>
    <w:rsid w:val="009E049D"/>
    <w:rsid w:val="009E0853"/>
    <w:rsid w:val="009E17F7"/>
    <w:rsid w:val="009E28EE"/>
    <w:rsid w:val="009E49E4"/>
    <w:rsid w:val="009E4CA2"/>
    <w:rsid w:val="009E7207"/>
    <w:rsid w:val="009E7285"/>
    <w:rsid w:val="009E737D"/>
    <w:rsid w:val="009E744B"/>
    <w:rsid w:val="009E7859"/>
    <w:rsid w:val="009E7A0E"/>
    <w:rsid w:val="009F089C"/>
    <w:rsid w:val="009F0D81"/>
    <w:rsid w:val="009F15AF"/>
    <w:rsid w:val="009F2151"/>
    <w:rsid w:val="009F2518"/>
    <w:rsid w:val="009F292C"/>
    <w:rsid w:val="009F2A0B"/>
    <w:rsid w:val="009F2A5C"/>
    <w:rsid w:val="009F2A83"/>
    <w:rsid w:val="009F2B2E"/>
    <w:rsid w:val="009F3C8C"/>
    <w:rsid w:val="009F41BD"/>
    <w:rsid w:val="00A0299E"/>
    <w:rsid w:val="00A0351C"/>
    <w:rsid w:val="00A03977"/>
    <w:rsid w:val="00A05117"/>
    <w:rsid w:val="00A05121"/>
    <w:rsid w:val="00A07C7F"/>
    <w:rsid w:val="00A10447"/>
    <w:rsid w:val="00A1077A"/>
    <w:rsid w:val="00A10FAB"/>
    <w:rsid w:val="00A11057"/>
    <w:rsid w:val="00A11454"/>
    <w:rsid w:val="00A1215A"/>
    <w:rsid w:val="00A145A0"/>
    <w:rsid w:val="00A151AA"/>
    <w:rsid w:val="00A15B4C"/>
    <w:rsid w:val="00A1610D"/>
    <w:rsid w:val="00A16589"/>
    <w:rsid w:val="00A165DC"/>
    <w:rsid w:val="00A17D17"/>
    <w:rsid w:val="00A21425"/>
    <w:rsid w:val="00A220A4"/>
    <w:rsid w:val="00A23C57"/>
    <w:rsid w:val="00A247D5"/>
    <w:rsid w:val="00A24A41"/>
    <w:rsid w:val="00A2635D"/>
    <w:rsid w:val="00A26FF7"/>
    <w:rsid w:val="00A27535"/>
    <w:rsid w:val="00A3059A"/>
    <w:rsid w:val="00A310A7"/>
    <w:rsid w:val="00A315D8"/>
    <w:rsid w:val="00A34063"/>
    <w:rsid w:val="00A345B6"/>
    <w:rsid w:val="00A3496C"/>
    <w:rsid w:val="00A36452"/>
    <w:rsid w:val="00A36726"/>
    <w:rsid w:val="00A37419"/>
    <w:rsid w:val="00A37BF1"/>
    <w:rsid w:val="00A423A8"/>
    <w:rsid w:val="00A42C0A"/>
    <w:rsid w:val="00A43C97"/>
    <w:rsid w:val="00A445DC"/>
    <w:rsid w:val="00A44BEA"/>
    <w:rsid w:val="00A44CCB"/>
    <w:rsid w:val="00A46518"/>
    <w:rsid w:val="00A479C0"/>
    <w:rsid w:val="00A50886"/>
    <w:rsid w:val="00A51332"/>
    <w:rsid w:val="00A515C0"/>
    <w:rsid w:val="00A51732"/>
    <w:rsid w:val="00A51A32"/>
    <w:rsid w:val="00A51EB3"/>
    <w:rsid w:val="00A54006"/>
    <w:rsid w:val="00A55114"/>
    <w:rsid w:val="00A567D4"/>
    <w:rsid w:val="00A569E8"/>
    <w:rsid w:val="00A572DB"/>
    <w:rsid w:val="00A5743E"/>
    <w:rsid w:val="00A57DFB"/>
    <w:rsid w:val="00A60FEE"/>
    <w:rsid w:val="00A619DB"/>
    <w:rsid w:val="00A624A6"/>
    <w:rsid w:val="00A62BAE"/>
    <w:rsid w:val="00A637B0"/>
    <w:rsid w:val="00A63D7F"/>
    <w:rsid w:val="00A644B2"/>
    <w:rsid w:val="00A65E08"/>
    <w:rsid w:val="00A65FE7"/>
    <w:rsid w:val="00A6600A"/>
    <w:rsid w:val="00A6697D"/>
    <w:rsid w:val="00A66A2D"/>
    <w:rsid w:val="00A66AC4"/>
    <w:rsid w:val="00A679AE"/>
    <w:rsid w:val="00A700F6"/>
    <w:rsid w:val="00A70C39"/>
    <w:rsid w:val="00A70FE2"/>
    <w:rsid w:val="00A711C6"/>
    <w:rsid w:val="00A71FB5"/>
    <w:rsid w:val="00A737C3"/>
    <w:rsid w:val="00A73C28"/>
    <w:rsid w:val="00A74D3D"/>
    <w:rsid w:val="00A74D5D"/>
    <w:rsid w:val="00A7728F"/>
    <w:rsid w:val="00A7730B"/>
    <w:rsid w:val="00A81541"/>
    <w:rsid w:val="00A829AE"/>
    <w:rsid w:val="00A830E4"/>
    <w:rsid w:val="00A83A09"/>
    <w:rsid w:val="00A83C9E"/>
    <w:rsid w:val="00A83DED"/>
    <w:rsid w:val="00A84863"/>
    <w:rsid w:val="00A84A62"/>
    <w:rsid w:val="00A84AE4"/>
    <w:rsid w:val="00A94B1B"/>
    <w:rsid w:val="00A95D95"/>
    <w:rsid w:val="00A96028"/>
    <w:rsid w:val="00A96047"/>
    <w:rsid w:val="00A96C84"/>
    <w:rsid w:val="00A977EC"/>
    <w:rsid w:val="00AA0619"/>
    <w:rsid w:val="00AA1300"/>
    <w:rsid w:val="00AA200F"/>
    <w:rsid w:val="00AA3456"/>
    <w:rsid w:val="00AA3FD1"/>
    <w:rsid w:val="00AA443F"/>
    <w:rsid w:val="00AA4DBB"/>
    <w:rsid w:val="00AA501A"/>
    <w:rsid w:val="00AA57A0"/>
    <w:rsid w:val="00AA6900"/>
    <w:rsid w:val="00AA69B8"/>
    <w:rsid w:val="00AA7759"/>
    <w:rsid w:val="00AB0FA5"/>
    <w:rsid w:val="00AB11B3"/>
    <w:rsid w:val="00AB1935"/>
    <w:rsid w:val="00AB223A"/>
    <w:rsid w:val="00AB2B9A"/>
    <w:rsid w:val="00AB4F07"/>
    <w:rsid w:val="00AB50E0"/>
    <w:rsid w:val="00AB5196"/>
    <w:rsid w:val="00AB5ED3"/>
    <w:rsid w:val="00AB65F7"/>
    <w:rsid w:val="00AB6B0C"/>
    <w:rsid w:val="00AB70CD"/>
    <w:rsid w:val="00AB7481"/>
    <w:rsid w:val="00AB77AA"/>
    <w:rsid w:val="00AB79DB"/>
    <w:rsid w:val="00AB7F65"/>
    <w:rsid w:val="00AC02C3"/>
    <w:rsid w:val="00AC2B04"/>
    <w:rsid w:val="00AC2E09"/>
    <w:rsid w:val="00AC33AD"/>
    <w:rsid w:val="00AC37E5"/>
    <w:rsid w:val="00AC4674"/>
    <w:rsid w:val="00AC4898"/>
    <w:rsid w:val="00AC48B3"/>
    <w:rsid w:val="00AC5D86"/>
    <w:rsid w:val="00AC7626"/>
    <w:rsid w:val="00AC7AC9"/>
    <w:rsid w:val="00AD00A9"/>
    <w:rsid w:val="00AD0477"/>
    <w:rsid w:val="00AD0621"/>
    <w:rsid w:val="00AD0F2F"/>
    <w:rsid w:val="00AD22DE"/>
    <w:rsid w:val="00AD24E3"/>
    <w:rsid w:val="00AD380C"/>
    <w:rsid w:val="00AD58EC"/>
    <w:rsid w:val="00AD748B"/>
    <w:rsid w:val="00AD7B20"/>
    <w:rsid w:val="00AE1920"/>
    <w:rsid w:val="00AE263B"/>
    <w:rsid w:val="00AE3014"/>
    <w:rsid w:val="00AE35A4"/>
    <w:rsid w:val="00AE38AB"/>
    <w:rsid w:val="00AE5971"/>
    <w:rsid w:val="00AE5D62"/>
    <w:rsid w:val="00AE64DB"/>
    <w:rsid w:val="00AE72EC"/>
    <w:rsid w:val="00AE7519"/>
    <w:rsid w:val="00AF01B3"/>
    <w:rsid w:val="00AF0B91"/>
    <w:rsid w:val="00AF0F13"/>
    <w:rsid w:val="00AF0F15"/>
    <w:rsid w:val="00AF1969"/>
    <w:rsid w:val="00AF1F22"/>
    <w:rsid w:val="00AF2180"/>
    <w:rsid w:val="00AF338F"/>
    <w:rsid w:val="00AF3718"/>
    <w:rsid w:val="00AF3812"/>
    <w:rsid w:val="00AF3947"/>
    <w:rsid w:val="00AF556F"/>
    <w:rsid w:val="00AF6467"/>
    <w:rsid w:val="00AF671D"/>
    <w:rsid w:val="00AF7992"/>
    <w:rsid w:val="00B00545"/>
    <w:rsid w:val="00B00AB3"/>
    <w:rsid w:val="00B011FE"/>
    <w:rsid w:val="00B031EF"/>
    <w:rsid w:val="00B032FE"/>
    <w:rsid w:val="00B03FE9"/>
    <w:rsid w:val="00B05D4B"/>
    <w:rsid w:val="00B06296"/>
    <w:rsid w:val="00B0669E"/>
    <w:rsid w:val="00B077BA"/>
    <w:rsid w:val="00B07EF5"/>
    <w:rsid w:val="00B07F89"/>
    <w:rsid w:val="00B10B2D"/>
    <w:rsid w:val="00B116AF"/>
    <w:rsid w:val="00B12133"/>
    <w:rsid w:val="00B14837"/>
    <w:rsid w:val="00B14C52"/>
    <w:rsid w:val="00B14C9D"/>
    <w:rsid w:val="00B14DF2"/>
    <w:rsid w:val="00B168D4"/>
    <w:rsid w:val="00B200AA"/>
    <w:rsid w:val="00B206CB"/>
    <w:rsid w:val="00B21DED"/>
    <w:rsid w:val="00B22021"/>
    <w:rsid w:val="00B230AC"/>
    <w:rsid w:val="00B2366E"/>
    <w:rsid w:val="00B23A86"/>
    <w:rsid w:val="00B24C7E"/>
    <w:rsid w:val="00B2511D"/>
    <w:rsid w:val="00B251E0"/>
    <w:rsid w:val="00B25B64"/>
    <w:rsid w:val="00B25F39"/>
    <w:rsid w:val="00B269CD"/>
    <w:rsid w:val="00B27A42"/>
    <w:rsid w:val="00B27BC4"/>
    <w:rsid w:val="00B27ED6"/>
    <w:rsid w:val="00B30883"/>
    <w:rsid w:val="00B319CE"/>
    <w:rsid w:val="00B32A4C"/>
    <w:rsid w:val="00B32D4B"/>
    <w:rsid w:val="00B32E50"/>
    <w:rsid w:val="00B3300D"/>
    <w:rsid w:val="00B33304"/>
    <w:rsid w:val="00B34073"/>
    <w:rsid w:val="00B34878"/>
    <w:rsid w:val="00B349ED"/>
    <w:rsid w:val="00B34F08"/>
    <w:rsid w:val="00B34FF0"/>
    <w:rsid w:val="00B36A32"/>
    <w:rsid w:val="00B37410"/>
    <w:rsid w:val="00B400C2"/>
    <w:rsid w:val="00B402ED"/>
    <w:rsid w:val="00B40328"/>
    <w:rsid w:val="00B407DA"/>
    <w:rsid w:val="00B40F7B"/>
    <w:rsid w:val="00B418B5"/>
    <w:rsid w:val="00B42132"/>
    <w:rsid w:val="00B4216A"/>
    <w:rsid w:val="00B42F19"/>
    <w:rsid w:val="00B43901"/>
    <w:rsid w:val="00B469E6"/>
    <w:rsid w:val="00B478C3"/>
    <w:rsid w:val="00B479FB"/>
    <w:rsid w:val="00B51093"/>
    <w:rsid w:val="00B51B66"/>
    <w:rsid w:val="00B52715"/>
    <w:rsid w:val="00B5360F"/>
    <w:rsid w:val="00B53A5A"/>
    <w:rsid w:val="00B5496C"/>
    <w:rsid w:val="00B54F73"/>
    <w:rsid w:val="00B552A3"/>
    <w:rsid w:val="00B56943"/>
    <w:rsid w:val="00B571E6"/>
    <w:rsid w:val="00B5746F"/>
    <w:rsid w:val="00B57B50"/>
    <w:rsid w:val="00B600D8"/>
    <w:rsid w:val="00B61348"/>
    <w:rsid w:val="00B6263F"/>
    <w:rsid w:val="00B630EE"/>
    <w:rsid w:val="00B651BD"/>
    <w:rsid w:val="00B6523D"/>
    <w:rsid w:val="00B6603F"/>
    <w:rsid w:val="00B66604"/>
    <w:rsid w:val="00B66C3D"/>
    <w:rsid w:val="00B66CCC"/>
    <w:rsid w:val="00B67061"/>
    <w:rsid w:val="00B67114"/>
    <w:rsid w:val="00B715B7"/>
    <w:rsid w:val="00B719AA"/>
    <w:rsid w:val="00B727CE"/>
    <w:rsid w:val="00B72972"/>
    <w:rsid w:val="00B72DFC"/>
    <w:rsid w:val="00B72E0A"/>
    <w:rsid w:val="00B75449"/>
    <w:rsid w:val="00B75BF7"/>
    <w:rsid w:val="00B76396"/>
    <w:rsid w:val="00B80B0E"/>
    <w:rsid w:val="00B817CF"/>
    <w:rsid w:val="00B83272"/>
    <w:rsid w:val="00B83858"/>
    <w:rsid w:val="00B83D62"/>
    <w:rsid w:val="00B83E56"/>
    <w:rsid w:val="00B84A28"/>
    <w:rsid w:val="00B852FF"/>
    <w:rsid w:val="00B85D48"/>
    <w:rsid w:val="00B86174"/>
    <w:rsid w:val="00B87672"/>
    <w:rsid w:val="00B87E13"/>
    <w:rsid w:val="00B90CA5"/>
    <w:rsid w:val="00B917E7"/>
    <w:rsid w:val="00B91910"/>
    <w:rsid w:val="00B93104"/>
    <w:rsid w:val="00B931A4"/>
    <w:rsid w:val="00B93718"/>
    <w:rsid w:val="00B94A03"/>
    <w:rsid w:val="00B94C85"/>
    <w:rsid w:val="00B9545B"/>
    <w:rsid w:val="00B95B32"/>
    <w:rsid w:val="00B974E3"/>
    <w:rsid w:val="00BA1CD7"/>
    <w:rsid w:val="00BA1E4E"/>
    <w:rsid w:val="00BA3DBA"/>
    <w:rsid w:val="00BA3E77"/>
    <w:rsid w:val="00BA4450"/>
    <w:rsid w:val="00BA45DC"/>
    <w:rsid w:val="00BA527C"/>
    <w:rsid w:val="00BA56A7"/>
    <w:rsid w:val="00BA5E02"/>
    <w:rsid w:val="00BA5EAD"/>
    <w:rsid w:val="00BA6A8D"/>
    <w:rsid w:val="00BA6DB6"/>
    <w:rsid w:val="00BA6DC9"/>
    <w:rsid w:val="00BA77F8"/>
    <w:rsid w:val="00BB0DCD"/>
    <w:rsid w:val="00BB2A53"/>
    <w:rsid w:val="00BB2ADE"/>
    <w:rsid w:val="00BB3AD9"/>
    <w:rsid w:val="00BB3CA5"/>
    <w:rsid w:val="00BB433D"/>
    <w:rsid w:val="00BB45DD"/>
    <w:rsid w:val="00BB5531"/>
    <w:rsid w:val="00BB5B76"/>
    <w:rsid w:val="00BB5D21"/>
    <w:rsid w:val="00BB6F1E"/>
    <w:rsid w:val="00BB724E"/>
    <w:rsid w:val="00BB7494"/>
    <w:rsid w:val="00BC016D"/>
    <w:rsid w:val="00BC2390"/>
    <w:rsid w:val="00BC24E1"/>
    <w:rsid w:val="00BC3560"/>
    <w:rsid w:val="00BC3B8E"/>
    <w:rsid w:val="00BC4189"/>
    <w:rsid w:val="00BC4775"/>
    <w:rsid w:val="00BC546C"/>
    <w:rsid w:val="00BC7413"/>
    <w:rsid w:val="00BC753C"/>
    <w:rsid w:val="00BD09AF"/>
    <w:rsid w:val="00BD136C"/>
    <w:rsid w:val="00BD4745"/>
    <w:rsid w:val="00BD4BE5"/>
    <w:rsid w:val="00BD5B3C"/>
    <w:rsid w:val="00BD75ED"/>
    <w:rsid w:val="00BE07A9"/>
    <w:rsid w:val="00BE084D"/>
    <w:rsid w:val="00BE098D"/>
    <w:rsid w:val="00BE428C"/>
    <w:rsid w:val="00BE4A6C"/>
    <w:rsid w:val="00BE5491"/>
    <w:rsid w:val="00BE57C1"/>
    <w:rsid w:val="00BF01F5"/>
    <w:rsid w:val="00BF1176"/>
    <w:rsid w:val="00BF46A7"/>
    <w:rsid w:val="00BF4ADB"/>
    <w:rsid w:val="00BF4D96"/>
    <w:rsid w:val="00BF5230"/>
    <w:rsid w:val="00BF6307"/>
    <w:rsid w:val="00BF7A28"/>
    <w:rsid w:val="00BF7CCE"/>
    <w:rsid w:val="00C00525"/>
    <w:rsid w:val="00C02269"/>
    <w:rsid w:val="00C02E19"/>
    <w:rsid w:val="00C04072"/>
    <w:rsid w:val="00C047F6"/>
    <w:rsid w:val="00C04C2F"/>
    <w:rsid w:val="00C05690"/>
    <w:rsid w:val="00C07419"/>
    <w:rsid w:val="00C1090C"/>
    <w:rsid w:val="00C1209D"/>
    <w:rsid w:val="00C144DB"/>
    <w:rsid w:val="00C159C7"/>
    <w:rsid w:val="00C15B26"/>
    <w:rsid w:val="00C16CCA"/>
    <w:rsid w:val="00C176A9"/>
    <w:rsid w:val="00C17705"/>
    <w:rsid w:val="00C177AD"/>
    <w:rsid w:val="00C20D8D"/>
    <w:rsid w:val="00C21574"/>
    <w:rsid w:val="00C21766"/>
    <w:rsid w:val="00C22D61"/>
    <w:rsid w:val="00C23214"/>
    <w:rsid w:val="00C2329C"/>
    <w:rsid w:val="00C23675"/>
    <w:rsid w:val="00C23C31"/>
    <w:rsid w:val="00C23FD0"/>
    <w:rsid w:val="00C240C8"/>
    <w:rsid w:val="00C26513"/>
    <w:rsid w:val="00C2653B"/>
    <w:rsid w:val="00C310C9"/>
    <w:rsid w:val="00C32088"/>
    <w:rsid w:val="00C328C9"/>
    <w:rsid w:val="00C32C04"/>
    <w:rsid w:val="00C339A4"/>
    <w:rsid w:val="00C3668D"/>
    <w:rsid w:val="00C36891"/>
    <w:rsid w:val="00C37080"/>
    <w:rsid w:val="00C37F72"/>
    <w:rsid w:val="00C37FC8"/>
    <w:rsid w:val="00C4017D"/>
    <w:rsid w:val="00C41EF6"/>
    <w:rsid w:val="00C420C1"/>
    <w:rsid w:val="00C422E6"/>
    <w:rsid w:val="00C44A21"/>
    <w:rsid w:val="00C44A38"/>
    <w:rsid w:val="00C44E91"/>
    <w:rsid w:val="00C45963"/>
    <w:rsid w:val="00C472B8"/>
    <w:rsid w:val="00C47A0B"/>
    <w:rsid w:val="00C47E19"/>
    <w:rsid w:val="00C50375"/>
    <w:rsid w:val="00C51574"/>
    <w:rsid w:val="00C52673"/>
    <w:rsid w:val="00C53124"/>
    <w:rsid w:val="00C53B2E"/>
    <w:rsid w:val="00C544AC"/>
    <w:rsid w:val="00C572B0"/>
    <w:rsid w:val="00C57DD2"/>
    <w:rsid w:val="00C60B6A"/>
    <w:rsid w:val="00C61216"/>
    <w:rsid w:val="00C6160A"/>
    <w:rsid w:val="00C63D6E"/>
    <w:rsid w:val="00C63E60"/>
    <w:rsid w:val="00C648F3"/>
    <w:rsid w:val="00C65711"/>
    <w:rsid w:val="00C66943"/>
    <w:rsid w:val="00C66AC4"/>
    <w:rsid w:val="00C67D38"/>
    <w:rsid w:val="00C721C5"/>
    <w:rsid w:val="00C72B08"/>
    <w:rsid w:val="00C73211"/>
    <w:rsid w:val="00C74BAB"/>
    <w:rsid w:val="00C74D5B"/>
    <w:rsid w:val="00C74D7D"/>
    <w:rsid w:val="00C75849"/>
    <w:rsid w:val="00C76ECD"/>
    <w:rsid w:val="00C770F0"/>
    <w:rsid w:val="00C77235"/>
    <w:rsid w:val="00C77262"/>
    <w:rsid w:val="00C80D99"/>
    <w:rsid w:val="00C80F82"/>
    <w:rsid w:val="00C80FDF"/>
    <w:rsid w:val="00C83500"/>
    <w:rsid w:val="00C84C60"/>
    <w:rsid w:val="00C84D18"/>
    <w:rsid w:val="00C84E04"/>
    <w:rsid w:val="00C85C43"/>
    <w:rsid w:val="00C864CE"/>
    <w:rsid w:val="00C90463"/>
    <w:rsid w:val="00C90BD4"/>
    <w:rsid w:val="00C910BE"/>
    <w:rsid w:val="00C91B52"/>
    <w:rsid w:val="00C922BE"/>
    <w:rsid w:val="00C92E16"/>
    <w:rsid w:val="00C92FBC"/>
    <w:rsid w:val="00C942D7"/>
    <w:rsid w:val="00C9460F"/>
    <w:rsid w:val="00C949A2"/>
    <w:rsid w:val="00C94B43"/>
    <w:rsid w:val="00C96A12"/>
    <w:rsid w:val="00C96EBD"/>
    <w:rsid w:val="00CA0D31"/>
    <w:rsid w:val="00CA14BE"/>
    <w:rsid w:val="00CA1A83"/>
    <w:rsid w:val="00CA2168"/>
    <w:rsid w:val="00CA2836"/>
    <w:rsid w:val="00CA2B1D"/>
    <w:rsid w:val="00CA2F46"/>
    <w:rsid w:val="00CA3F71"/>
    <w:rsid w:val="00CA41EC"/>
    <w:rsid w:val="00CA4900"/>
    <w:rsid w:val="00CA5844"/>
    <w:rsid w:val="00CA5ECC"/>
    <w:rsid w:val="00CA65AC"/>
    <w:rsid w:val="00CA6E66"/>
    <w:rsid w:val="00CA7415"/>
    <w:rsid w:val="00CA7A8A"/>
    <w:rsid w:val="00CA7C77"/>
    <w:rsid w:val="00CB0071"/>
    <w:rsid w:val="00CB0925"/>
    <w:rsid w:val="00CB265C"/>
    <w:rsid w:val="00CB3759"/>
    <w:rsid w:val="00CB4540"/>
    <w:rsid w:val="00CB4601"/>
    <w:rsid w:val="00CB6222"/>
    <w:rsid w:val="00CB69F4"/>
    <w:rsid w:val="00CB6D6E"/>
    <w:rsid w:val="00CB7A07"/>
    <w:rsid w:val="00CB7AE3"/>
    <w:rsid w:val="00CB7DBA"/>
    <w:rsid w:val="00CC01BD"/>
    <w:rsid w:val="00CC1922"/>
    <w:rsid w:val="00CC2E5C"/>
    <w:rsid w:val="00CC3305"/>
    <w:rsid w:val="00CC4CE5"/>
    <w:rsid w:val="00CC59BB"/>
    <w:rsid w:val="00CC5AE5"/>
    <w:rsid w:val="00CC70BF"/>
    <w:rsid w:val="00CC7BDF"/>
    <w:rsid w:val="00CC7DC1"/>
    <w:rsid w:val="00CD08FF"/>
    <w:rsid w:val="00CD0FD9"/>
    <w:rsid w:val="00CD1274"/>
    <w:rsid w:val="00CD1A92"/>
    <w:rsid w:val="00CD25F4"/>
    <w:rsid w:val="00CD2AA1"/>
    <w:rsid w:val="00CD535A"/>
    <w:rsid w:val="00CD635D"/>
    <w:rsid w:val="00CD7194"/>
    <w:rsid w:val="00CD72E9"/>
    <w:rsid w:val="00CD7CED"/>
    <w:rsid w:val="00CD7F23"/>
    <w:rsid w:val="00CE0367"/>
    <w:rsid w:val="00CE03E6"/>
    <w:rsid w:val="00CE04C7"/>
    <w:rsid w:val="00CE1702"/>
    <w:rsid w:val="00CE381D"/>
    <w:rsid w:val="00CE4344"/>
    <w:rsid w:val="00CE4FE1"/>
    <w:rsid w:val="00CE543A"/>
    <w:rsid w:val="00CE5C1F"/>
    <w:rsid w:val="00CE7286"/>
    <w:rsid w:val="00CE7D98"/>
    <w:rsid w:val="00CF0A80"/>
    <w:rsid w:val="00CF0E02"/>
    <w:rsid w:val="00CF14B7"/>
    <w:rsid w:val="00CF156B"/>
    <w:rsid w:val="00CF1A7D"/>
    <w:rsid w:val="00CF1E02"/>
    <w:rsid w:val="00CF1E1F"/>
    <w:rsid w:val="00CF1EF9"/>
    <w:rsid w:val="00CF30E0"/>
    <w:rsid w:val="00CF3177"/>
    <w:rsid w:val="00CF597A"/>
    <w:rsid w:val="00CF7B3E"/>
    <w:rsid w:val="00CF7BFF"/>
    <w:rsid w:val="00CF7D10"/>
    <w:rsid w:val="00D008E5"/>
    <w:rsid w:val="00D01523"/>
    <w:rsid w:val="00D01A51"/>
    <w:rsid w:val="00D01ECF"/>
    <w:rsid w:val="00D02779"/>
    <w:rsid w:val="00D02CAD"/>
    <w:rsid w:val="00D02D75"/>
    <w:rsid w:val="00D042B0"/>
    <w:rsid w:val="00D0460F"/>
    <w:rsid w:val="00D05AFA"/>
    <w:rsid w:val="00D05BAA"/>
    <w:rsid w:val="00D05DDD"/>
    <w:rsid w:val="00D05F6E"/>
    <w:rsid w:val="00D07484"/>
    <w:rsid w:val="00D07805"/>
    <w:rsid w:val="00D07D43"/>
    <w:rsid w:val="00D12FE3"/>
    <w:rsid w:val="00D13B7A"/>
    <w:rsid w:val="00D13D02"/>
    <w:rsid w:val="00D14493"/>
    <w:rsid w:val="00D15748"/>
    <w:rsid w:val="00D157A5"/>
    <w:rsid w:val="00D15DB9"/>
    <w:rsid w:val="00D15F14"/>
    <w:rsid w:val="00D1691B"/>
    <w:rsid w:val="00D16DDB"/>
    <w:rsid w:val="00D21346"/>
    <w:rsid w:val="00D21E36"/>
    <w:rsid w:val="00D22B63"/>
    <w:rsid w:val="00D22C4B"/>
    <w:rsid w:val="00D22F7C"/>
    <w:rsid w:val="00D230C7"/>
    <w:rsid w:val="00D232B6"/>
    <w:rsid w:val="00D23E7D"/>
    <w:rsid w:val="00D2405F"/>
    <w:rsid w:val="00D245CF"/>
    <w:rsid w:val="00D25404"/>
    <w:rsid w:val="00D255B9"/>
    <w:rsid w:val="00D27566"/>
    <w:rsid w:val="00D27F2E"/>
    <w:rsid w:val="00D30C7F"/>
    <w:rsid w:val="00D317DB"/>
    <w:rsid w:val="00D33AF3"/>
    <w:rsid w:val="00D33F15"/>
    <w:rsid w:val="00D3602E"/>
    <w:rsid w:val="00D363DD"/>
    <w:rsid w:val="00D36935"/>
    <w:rsid w:val="00D36BD8"/>
    <w:rsid w:val="00D41187"/>
    <w:rsid w:val="00D412EF"/>
    <w:rsid w:val="00D41BA9"/>
    <w:rsid w:val="00D41DD9"/>
    <w:rsid w:val="00D42782"/>
    <w:rsid w:val="00D4409C"/>
    <w:rsid w:val="00D4449D"/>
    <w:rsid w:val="00D451AB"/>
    <w:rsid w:val="00D4571F"/>
    <w:rsid w:val="00D458DA"/>
    <w:rsid w:val="00D46FE7"/>
    <w:rsid w:val="00D47217"/>
    <w:rsid w:val="00D5092F"/>
    <w:rsid w:val="00D52376"/>
    <w:rsid w:val="00D52531"/>
    <w:rsid w:val="00D54475"/>
    <w:rsid w:val="00D546AD"/>
    <w:rsid w:val="00D54B5D"/>
    <w:rsid w:val="00D55A9E"/>
    <w:rsid w:val="00D55D20"/>
    <w:rsid w:val="00D57CF1"/>
    <w:rsid w:val="00D60272"/>
    <w:rsid w:val="00D612C2"/>
    <w:rsid w:val="00D61E40"/>
    <w:rsid w:val="00D64E3B"/>
    <w:rsid w:val="00D654A1"/>
    <w:rsid w:val="00D6706C"/>
    <w:rsid w:val="00D73F21"/>
    <w:rsid w:val="00D73FC3"/>
    <w:rsid w:val="00D743BF"/>
    <w:rsid w:val="00D745E0"/>
    <w:rsid w:val="00D75B98"/>
    <w:rsid w:val="00D76AA3"/>
    <w:rsid w:val="00D8032A"/>
    <w:rsid w:val="00D8053F"/>
    <w:rsid w:val="00D80604"/>
    <w:rsid w:val="00D80D4F"/>
    <w:rsid w:val="00D812EC"/>
    <w:rsid w:val="00D832A7"/>
    <w:rsid w:val="00D85758"/>
    <w:rsid w:val="00D86717"/>
    <w:rsid w:val="00D923B5"/>
    <w:rsid w:val="00D924B1"/>
    <w:rsid w:val="00D929F4"/>
    <w:rsid w:val="00D9333A"/>
    <w:rsid w:val="00D934BF"/>
    <w:rsid w:val="00D94163"/>
    <w:rsid w:val="00D941CD"/>
    <w:rsid w:val="00D94B3B"/>
    <w:rsid w:val="00D94B3C"/>
    <w:rsid w:val="00D94DB1"/>
    <w:rsid w:val="00D95D4A"/>
    <w:rsid w:val="00DA06A8"/>
    <w:rsid w:val="00DA086B"/>
    <w:rsid w:val="00DA1D7A"/>
    <w:rsid w:val="00DA3163"/>
    <w:rsid w:val="00DA3D82"/>
    <w:rsid w:val="00DA3E80"/>
    <w:rsid w:val="00DA4097"/>
    <w:rsid w:val="00DA4232"/>
    <w:rsid w:val="00DA44C1"/>
    <w:rsid w:val="00DA6677"/>
    <w:rsid w:val="00DA6834"/>
    <w:rsid w:val="00DA711B"/>
    <w:rsid w:val="00DA7428"/>
    <w:rsid w:val="00DA7BE9"/>
    <w:rsid w:val="00DA7E05"/>
    <w:rsid w:val="00DA7EE9"/>
    <w:rsid w:val="00DB051B"/>
    <w:rsid w:val="00DB0A44"/>
    <w:rsid w:val="00DB17E3"/>
    <w:rsid w:val="00DB1F69"/>
    <w:rsid w:val="00DB2360"/>
    <w:rsid w:val="00DB36ED"/>
    <w:rsid w:val="00DB4190"/>
    <w:rsid w:val="00DB4794"/>
    <w:rsid w:val="00DB4D23"/>
    <w:rsid w:val="00DB51C9"/>
    <w:rsid w:val="00DB5B8F"/>
    <w:rsid w:val="00DB5C3E"/>
    <w:rsid w:val="00DB628E"/>
    <w:rsid w:val="00DB6762"/>
    <w:rsid w:val="00DB6DFE"/>
    <w:rsid w:val="00DB6EFB"/>
    <w:rsid w:val="00DC0895"/>
    <w:rsid w:val="00DC0F27"/>
    <w:rsid w:val="00DC1348"/>
    <w:rsid w:val="00DC1AC9"/>
    <w:rsid w:val="00DC25BD"/>
    <w:rsid w:val="00DC31EF"/>
    <w:rsid w:val="00DC4714"/>
    <w:rsid w:val="00DC58DF"/>
    <w:rsid w:val="00DC6214"/>
    <w:rsid w:val="00DC69E0"/>
    <w:rsid w:val="00DC782B"/>
    <w:rsid w:val="00DD01AE"/>
    <w:rsid w:val="00DD0754"/>
    <w:rsid w:val="00DD1A2E"/>
    <w:rsid w:val="00DD1FA7"/>
    <w:rsid w:val="00DD4A01"/>
    <w:rsid w:val="00DD54FD"/>
    <w:rsid w:val="00DD6F04"/>
    <w:rsid w:val="00DD7A02"/>
    <w:rsid w:val="00DE5A13"/>
    <w:rsid w:val="00DE6A6D"/>
    <w:rsid w:val="00DE7179"/>
    <w:rsid w:val="00DF0886"/>
    <w:rsid w:val="00DF156F"/>
    <w:rsid w:val="00DF24E3"/>
    <w:rsid w:val="00DF2873"/>
    <w:rsid w:val="00DF32EB"/>
    <w:rsid w:val="00DF3ADE"/>
    <w:rsid w:val="00DF3D63"/>
    <w:rsid w:val="00DF4960"/>
    <w:rsid w:val="00DF5425"/>
    <w:rsid w:val="00DF58B3"/>
    <w:rsid w:val="00DF7042"/>
    <w:rsid w:val="00DF782C"/>
    <w:rsid w:val="00DF79B5"/>
    <w:rsid w:val="00E030A0"/>
    <w:rsid w:val="00E03253"/>
    <w:rsid w:val="00E04F63"/>
    <w:rsid w:val="00E0549C"/>
    <w:rsid w:val="00E05704"/>
    <w:rsid w:val="00E06106"/>
    <w:rsid w:val="00E06E27"/>
    <w:rsid w:val="00E075A1"/>
    <w:rsid w:val="00E078F5"/>
    <w:rsid w:val="00E079A9"/>
    <w:rsid w:val="00E10462"/>
    <w:rsid w:val="00E10661"/>
    <w:rsid w:val="00E11A2C"/>
    <w:rsid w:val="00E124E3"/>
    <w:rsid w:val="00E1252B"/>
    <w:rsid w:val="00E12E68"/>
    <w:rsid w:val="00E14812"/>
    <w:rsid w:val="00E14DE9"/>
    <w:rsid w:val="00E15DDE"/>
    <w:rsid w:val="00E169D7"/>
    <w:rsid w:val="00E1781D"/>
    <w:rsid w:val="00E17F19"/>
    <w:rsid w:val="00E20253"/>
    <w:rsid w:val="00E2031F"/>
    <w:rsid w:val="00E218E4"/>
    <w:rsid w:val="00E2314C"/>
    <w:rsid w:val="00E2339E"/>
    <w:rsid w:val="00E234BF"/>
    <w:rsid w:val="00E234FF"/>
    <w:rsid w:val="00E2417C"/>
    <w:rsid w:val="00E24491"/>
    <w:rsid w:val="00E24884"/>
    <w:rsid w:val="00E24FEE"/>
    <w:rsid w:val="00E25773"/>
    <w:rsid w:val="00E26EA5"/>
    <w:rsid w:val="00E26F1B"/>
    <w:rsid w:val="00E276DB"/>
    <w:rsid w:val="00E276F5"/>
    <w:rsid w:val="00E27E7D"/>
    <w:rsid w:val="00E30877"/>
    <w:rsid w:val="00E3245B"/>
    <w:rsid w:val="00E3353D"/>
    <w:rsid w:val="00E3362F"/>
    <w:rsid w:val="00E3504A"/>
    <w:rsid w:val="00E3707B"/>
    <w:rsid w:val="00E37E43"/>
    <w:rsid w:val="00E41568"/>
    <w:rsid w:val="00E4199A"/>
    <w:rsid w:val="00E42144"/>
    <w:rsid w:val="00E4401E"/>
    <w:rsid w:val="00E453F7"/>
    <w:rsid w:val="00E466C6"/>
    <w:rsid w:val="00E47822"/>
    <w:rsid w:val="00E47B7A"/>
    <w:rsid w:val="00E50685"/>
    <w:rsid w:val="00E50B62"/>
    <w:rsid w:val="00E50D58"/>
    <w:rsid w:val="00E51966"/>
    <w:rsid w:val="00E52847"/>
    <w:rsid w:val="00E52A51"/>
    <w:rsid w:val="00E53933"/>
    <w:rsid w:val="00E548AD"/>
    <w:rsid w:val="00E54D2D"/>
    <w:rsid w:val="00E55F2E"/>
    <w:rsid w:val="00E577A1"/>
    <w:rsid w:val="00E57F6B"/>
    <w:rsid w:val="00E632FB"/>
    <w:rsid w:val="00E641A8"/>
    <w:rsid w:val="00E658AD"/>
    <w:rsid w:val="00E65E1B"/>
    <w:rsid w:val="00E66508"/>
    <w:rsid w:val="00E66C3B"/>
    <w:rsid w:val="00E673C1"/>
    <w:rsid w:val="00E70CED"/>
    <w:rsid w:val="00E71327"/>
    <w:rsid w:val="00E71A86"/>
    <w:rsid w:val="00E7342C"/>
    <w:rsid w:val="00E737AC"/>
    <w:rsid w:val="00E74861"/>
    <w:rsid w:val="00E75A4B"/>
    <w:rsid w:val="00E76363"/>
    <w:rsid w:val="00E77A80"/>
    <w:rsid w:val="00E80026"/>
    <w:rsid w:val="00E8022D"/>
    <w:rsid w:val="00E80569"/>
    <w:rsid w:val="00E807B4"/>
    <w:rsid w:val="00E82AFD"/>
    <w:rsid w:val="00E83C05"/>
    <w:rsid w:val="00E84F00"/>
    <w:rsid w:val="00E857C0"/>
    <w:rsid w:val="00E85ED9"/>
    <w:rsid w:val="00E86244"/>
    <w:rsid w:val="00E8731D"/>
    <w:rsid w:val="00E87C59"/>
    <w:rsid w:val="00E91A62"/>
    <w:rsid w:val="00E91D81"/>
    <w:rsid w:val="00E925F9"/>
    <w:rsid w:val="00E92BC2"/>
    <w:rsid w:val="00E9318F"/>
    <w:rsid w:val="00E93755"/>
    <w:rsid w:val="00E93BD5"/>
    <w:rsid w:val="00E93D07"/>
    <w:rsid w:val="00E945B4"/>
    <w:rsid w:val="00E9593F"/>
    <w:rsid w:val="00E96E6C"/>
    <w:rsid w:val="00E97536"/>
    <w:rsid w:val="00E9796D"/>
    <w:rsid w:val="00E97974"/>
    <w:rsid w:val="00EA010E"/>
    <w:rsid w:val="00EA08D9"/>
    <w:rsid w:val="00EA1302"/>
    <w:rsid w:val="00EA20E3"/>
    <w:rsid w:val="00EA2515"/>
    <w:rsid w:val="00EA30E7"/>
    <w:rsid w:val="00EA4FA2"/>
    <w:rsid w:val="00EA53F1"/>
    <w:rsid w:val="00EA5987"/>
    <w:rsid w:val="00EA5A65"/>
    <w:rsid w:val="00EA70AE"/>
    <w:rsid w:val="00EA7468"/>
    <w:rsid w:val="00EB060B"/>
    <w:rsid w:val="00EB0681"/>
    <w:rsid w:val="00EB11AE"/>
    <w:rsid w:val="00EB1E33"/>
    <w:rsid w:val="00EB2D6B"/>
    <w:rsid w:val="00EB2FC4"/>
    <w:rsid w:val="00EB3A1F"/>
    <w:rsid w:val="00EB47C1"/>
    <w:rsid w:val="00EB5E45"/>
    <w:rsid w:val="00EB702C"/>
    <w:rsid w:val="00EB7CB4"/>
    <w:rsid w:val="00EC0411"/>
    <w:rsid w:val="00EC0548"/>
    <w:rsid w:val="00EC0881"/>
    <w:rsid w:val="00EC1BE6"/>
    <w:rsid w:val="00EC22CB"/>
    <w:rsid w:val="00EC3002"/>
    <w:rsid w:val="00EC37A9"/>
    <w:rsid w:val="00EC3ACB"/>
    <w:rsid w:val="00EC492A"/>
    <w:rsid w:val="00EC4B4E"/>
    <w:rsid w:val="00EC52E5"/>
    <w:rsid w:val="00EC5338"/>
    <w:rsid w:val="00ED05AA"/>
    <w:rsid w:val="00ED1497"/>
    <w:rsid w:val="00ED14C6"/>
    <w:rsid w:val="00ED212B"/>
    <w:rsid w:val="00ED2B38"/>
    <w:rsid w:val="00ED4270"/>
    <w:rsid w:val="00ED5224"/>
    <w:rsid w:val="00ED5D4A"/>
    <w:rsid w:val="00ED6EBF"/>
    <w:rsid w:val="00EE03E6"/>
    <w:rsid w:val="00EE212F"/>
    <w:rsid w:val="00EE28C8"/>
    <w:rsid w:val="00EE3E02"/>
    <w:rsid w:val="00EE49B5"/>
    <w:rsid w:val="00EE58B2"/>
    <w:rsid w:val="00EE5A62"/>
    <w:rsid w:val="00EE6258"/>
    <w:rsid w:val="00EE6ECF"/>
    <w:rsid w:val="00EE7822"/>
    <w:rsid w:val="00EF0E72"/>
    <w:rsid w:val="00EF163B"/>
    <w:rsid w:val="00EF2517"/>
    <w:rsid w:val="00EF2D55"/>
    <w:rsid w:val="00EF591F"/>
    <w:rsid w:val="00EF6540"/>
    <w:rsid w:val="00F004A5"/>
    <w:rsid w:val="00F01DD8"/>
    <w:rsid w:val="00F020A6"/>
    <w:rsid w:val="00F04218"/>
    <w:rsid w:val="00F04414"/>
    <w:rsid w:val="00F04717"/>
    <w:rsid w:val="00F06843"/>
    <w:rsid w:val="00F07F3D"/>
    <w:rsid w:val="00F10D32"/>
    <w:rsid w:val="00F11E97"/>
    <w:rsid w:val="00F121A4"/>
    <w:rsid w:val="00F12B88"/>
    <w:rsid w:val="00F1394D"/>
    <w:rsid w:val="00F14C80"/>
    <w:rsid w:val="00F1515F"/>
    <w:rsid w:val="00F175D0"/>
    <w:rsid w:val="00F17EEC"/>
    <w:rsid w:val="00F200F2"/>
    <w:rsid w:val="00F20FF1"/>
    <w:rsid w:val="00F22D23"/>
    <w:rsid w:val="00F23A81"/>
    <w:rsid w:val="00F2441C"/>
    <w:rsid w:val="00F24514"/>
    <w:rsid w:val="00F26957"/>
    <w:rsid w:val="00F31213"/>
    <w:rsid w:val="00F31AE1"/>
    <w:rsid w:val="00F31CE1"/>
    <w:rsid w:val="00F32E27"/>
    <w:rsid w:val="00F32F33"/>
    <w:rsid w:val="00F33C26"/>
    <w:rsid w:val="00F33F2F"/>
    <w:rsid w:val="00F341EF"/>
    <w:rsid w:val="00F351FD"/>
    <w:rsid w:val="00F35457"/>
    <w:rsid w:val="00F3595B"/>
    <w:rsid w:val="00F359D9"/>
    <w:rsid w:val="00F35C54"/>
    <w:rsid w:val="00F3617B"/>
    <w:rsid w:val="00F36228"/>
    <w:rsid w:val="00F40207"/>
    <w:rsid w:val="00F40BA8"/>
    <w:rsid w:val="00F41AC8"/>
    <w:rsid w:val="00F42399"/>
    <w:rsid w:val="00F426A6"/>
    <w:rsid w:val="00F429FD"/>
    <w:rsid w:val="00F42C1A"/>
    <w:rsid w:val="00F43C6B"/>
    <w:rsid w:val="00F44D6B"/>
    <w:rsid w:val="00F4623C"/>
    <w:rsid w:val="00F46897"/>
    <w:rsid w:val="00F46D79"/>
    <w:rsid w:val="00F47278"/>
    <w:rsid w:val="00F477E2"/>
    <w:rsid w:val="00F478B0"/>
    <w:rsid w:val="00F47C6A"/>
    <w:rsid w:val="00F50EA6"/>
    <w:rsid w:val="00F513D1"/>
    <w:rsid w:val="00F51ACA"/>
    <w:rsid w:val="00F533CC"/>
    <w:rsid w:val="00F54C4A"/>
    <w:rsid w:val="00F5560C"/>
    <w:rsid w:val="00F55977"/>
    <w:rsid w:val="00F55FAA"/>
    <w:rsid w:val="00F56399"/>
    <w:rsid w:val="00F602AD"/>
    <w:rsid w:val="00F6120D"/>
    <w:rsid w:val="00F625D1"/>
    <w:rsid w:val="00F62937"/>
    <w:rsid w:val="00F631CA"/>
    <w:rsid w:val="00F63644"/>
    <w:rsid w:val="00F63DE0"/>
    <w:rsid w:val="00F65671"/>
    <w:rsid w:val="00F6680D"/>
    <w:rsid w:val="00F66EF6"/>
    <w:rsid w:val="00F7247B"/>
    <w:rsid w:val="00F73028"/>
    <w:rsid w:val="00F731C6"/>
    <w:rsid w:val="00F750CF"/>
    <w:rsid w:val="00F75648"/>
    <w:rsid w:val="00F75C9F"/>
    <w:rsid w:val="00F7679D"/>
    <w:rsid w:val="00F76911"/>
    <w:rsid w:val="00F76999"/>
    <w:rsid w:val="00F7750A"/>
    <w:rsid w:val="00F80006"/>
    <w:rsid w:val="00F80084"/>
    <w:rsid w:val="00F809DA"/>
    <w:rsid w:val="00F81C57"/>
    <w:rsid w:val="00F81DDA"/>
    <w:rsid w:val="00F839A6"/>
    <w:rsid w:val="00F83C19"/>
    <w:rsid w:val="00F845D8"/>
    <w:rsid w:val="00F85DF6"/>
    <w:rsid w:val="00F86581"/>
    <w:rsid w:val="00F90757"/>
    <w:rsid w:val="00F924F5"/>
    <w:rsid w:val="00F93D0B"/>
    <w:rsid w:val="00F94152"/>
    <w:rsid w:val="00F94DBC"/>
    <w:rsid w:val="00F95676"/>
    <w:rsid w:val="00F97EFB"/>
    <w:rsid w:val="00FA0685"/>
    <w:rsid w:val="00FA0C89"/>
    <w:rsid w:val="00FA2A8C"/>
    <w:rsid w:val="00FA2C6C"/>
    <w:rsid w:val="00FA2E1D"/>
    <w:rsid w:val="00FA3936"/>
    <w:rsid w:val="00FA5F62"/>
    <w:rsid w:val="00FA648A"/>
    <w:rsid w:val="00FB09AB"/>
    <w:rsid w:val="00FB113E"/>
    <w:rsid w:val="00FB1BA2"/>
    <w:rsid w:val="00FB2570"/>
    <w:rsid w:val="00FB2839"/>
    <w:rsid w:val="00FB62B5"/>
    <w:rsid w:val="00FB7075"/>
    <w:rsid w:val="00FB7609"/>
    <w:rsid w:val="00FB79AA"/>
    <w:rsid w:val="00FB7EAD"/>
    <w:rsid w:val="00FC0D15"/>
    <w:rsid w:val="00FC2DBE"/>
    <w:rsid w:val="00FC2FD6"/>
    <w:rsid w:val="00FC3534"/>
    <w:rsid w:val="00FC4297"/>
    <w:rsid w:val="00FC4462"/>
    <w:rsid w:val="00FC4DFC"/>
    <w:rsid w:val="00FC4E46"/>
    <w:rsid w:val="00FC559E"/>
    <w:rsid w:val="00FC68A2"/>
    <w:rsid w:val="00FC6A14"/>
    <w:rsid w:val="00FC7496"/>
    <w:rsid w:val="00FD0A57"/>
    <w:rsid w:val="00FD1267"/>
    <w:rsid w:val="00FD184C"/>
    <w:rsid w:val="00FD1A5D"/>
    <w:rsid w:val="00FD2470"/>
    <w:rsid w:val="00FD27C1"/>
    <w:rsid w:val="00FD2DC2"/>
    <w:rsid w:val="00FD2FB4"/>
    <w:rsid w:val="00FD35E4"/>
    <w:rsid w:val="00FD45E3"/>
    <w:rsid w:val="00FD5823"/>
    <w:rsid w:val="00FD5F5C"/>
    <w:rsid w:val="00FD6531"/>
    <w:rsid w:val="00FD7369"/>
    <w:rsid w:val="00FD73EE"/>
    <w:rsid w:val="00FE02BF"/>
    <w:rsid w:val="00FE0A73"/>
    <w:rsid w:val="00FE1C27"/>
    <w:rsid w:val="00FE249F"/>
    <w:rsid w:val="00FE2AE4"/>
    <w:rsid w:val="00FE5C31"/>
    <w:rsid w:val="00FE665E"/>
    <w:rsid w:val="00FE6CDB"/>
    <w:rsid w:val="00FE74FD"/>
    <w:rsid w:val="00FF0984"/>
    <w:rsid w:val="00FF0D46"/>
    <w:rsid w:val="00FF1B0E"/>
    <w:rsid w:val="00FF1DC3"/>
    <w:rsid w:val="00FF1DFF"/>
    <w:rsid w:val="00FF1E3E"/>
    <w:rsid w:val="00FF2000"/>
    <w:rsid w:val="00FF2A8F"/>
    <w:rsid w:val="00FF2F51"/>
    <w:rsid w:val="00FF40FC"/>
    <w:rsid w:val="00FF445B"/>
    <w:rsid w:val="00FF5B7C"/>
    <w:rsid w:val="00FF6605"/>
    <w:rsid w:val="00FF748B"/>
    <w:rsid w:val="00FF7DE3"/>
    <w:rsid w:val="01840314"/>
    <w:rsid w:val="01DE0743"/>
    <w:rsid w:val="021D6E5E"/>
    <w:rsid w:val="03107F16"/>
    <w:rsid w:val="036F6564"/>
    <w:rsid w:val="03B56484"/>
    <w:rsid w:val="05370FE1"/>
    <w:rsid w:val="07DC3699"/>
    <w:rsid w:val="08613ED7"/>
    <w:rsid w:val="08FE48C8"/>
    <w:rsid w:val="090C0806"/>
    <w:rsid w:val="098B0C04"/>
    <w:rsid w:val="09AA5678"/>
    <w:rsid w:val="0A5E4659"/>
    <w:rsid w:val="0AEB5FE9"/>
    <w:rsid w:val="0B605985"/>
    <w:rsid w:val="0CA8710F"/>
    <w:rsid w:val="0E760B47"/>
    <w:rsid w:val="0E874A06"/>
    <w:rsid w:val="0F763767"/>
    <w:rsid w:val="0FEC0384"/>
    <w:rsid w:val="121F089B"/>
    <w:rsid w:val="12687E9E"/>
    <w:rsid w:val="135E55DA"/>
    <w:rsid w:val="180C51F5"/>
    <w:rsid w:val="1875217F"/>
    <w:rsid w:val="18BE5C62"/>
    <w:rsid w:val="194355A9"/>
    <w:rsid w:val="194F1402"/>
    <w:rsid w:val="19625EB7"/>
    <w:rsid w:val="19A327C1"/>
    <w:rsid w:val="19D73FF0"/>
    <w:rsid w:val="1B6D2228"/>
    <w:rsid w:val="1C107927"/>
    <w:rsid w:val="1CF459BA"/>
    <w:rsid w:val="1DCB1A4C"/>
    <w:rsid w:val="1DF67FA2"/>
    <w:rsid w:val="204376E1"/>
    <w:rsid w:val="214772A1"/>
    <w:rsid w:val="21521D41"/>
    <w:rsid w:val="224B6D79"/>
    <w:rsid w:val="22935557"/>
    <w:rsid w:val="22F00A83"/>
    <w:rsid w:val="232B63B6"/>
    <w:rsid w:val="24CA1512"/>
    <w:rsid w:val="26091741"/>
    <w:rsid w:val="26BE6858"/>
    <w:rsid w:val="27CA4F73"/>
    <w:rsid w:val="282377EF"/>
    <w:rsid w:val="287E747C"/>
    <w:rsid w:val="28F134A2"/>
    <w:rsid w:val="2AAD36A8"/>
    <w:rsid w:val="2B900426"/>
    <w:rsid w:val="2C3F26E5"/>
    <w:rsid w:val="2C6017EA"/>
    <w:rsid w:val="2C661776"/>
    <w:rsid w:val="2D24388A"/>
    <w:rsid w:val="2E22281F"/>
    <w:rsid w:val="2F9A3FB4"/>
    <w:rsid w:val="301A4E70"/>
    <w:rsid w:val="30A0772C"/>
    <w:rsid w:val="316658B8"/>
    <w:rsid w:val="31865C9B"/>
    <w:rsid w:val="32CE7A7E"/>
    <w:rsid w:val="338A14B1"/>
    <w:rsid w:val="33FE255E"/>
    <w:rsid w:val="347463DD"/>
    <w:rsid w:val="35CB4C4D"/>
    <w:rsid w:val="35EE17C2"/>
    <w:rsid w:val="3650579C"/>
    <w:rsid w:val="36612E47"/>
    <w:rsid w:val="37834C70"/>
    <w:rsid w:val="37AF6778"/>
    <w:rsid w:val="37F4568F"/>
    <w:rsid w:val="38A30185"/>
    <w:rsid w:val="39CE7FA5"/>
    <w:rsid w:val="3BCF631D"/>
    <w:rsid w:val="3C481A30"/>
    <w:rsid w:val="3C677367"/>
    <w:rsid w:val="3CC656EB"/>
    <w:rsid w:val="3CCA21E8"/>
    <w:rsid w:val="3CED0588"/>
    <w:rsid w:val="3D1F334F"/>
    <w:rsid w:val="3D546277"/>
    <w:rsid w:val="3E2057E8"/>
    <w:rsid w:val="3E3D429E"/>
    <w:rsid w:val="3FC159A6"/>
    <w:rsid w:val="402C6CE6"/>
    <w:rsid w:val="416A6C53"/>
    <w:rsid w:val="428A3BA8"/>
    <w:rsid w:val="42A74EAA"/>
    <w:rsid w:val="43545656"/>
    <w:rsid w:val="43E450C9"/>
    <w:rsid w:val="43F31FE2"/>
    <w:rsid w:val="44640439"/>
    <w:rsid w:val="44812C35"/>
    <w:rsid w:val="45572B6C"/>
    <w:rsid w:val="455B320C"/>
    <w:rsid w:val="470A2591"/>
    <w:rsid w:val="475C4800"/>
    <w:rsid w:val="478618F4"/>
    <w:rsid w:val="47B14D93"/>
    <w:rsid w:val="48A15F32"/>
    <w:rsid w:val="48C9665E"/>
    <w:rsid w:val="491E4498"/>
    <w:rsid w:val="49742C4D"/>
    <w:rsid w:val="49CA6C65"/>
    <w:rsid w:val="4A455FF0"/>
    <w:rsid w:val="4A77022A"/>
    <w:rsid w:val="4B3118C3"/>
    <w:rsid w:val="4B49460C"/>
    <w:rsid w:val="4BFD2018"/>
    <w:rsid w:val="4C0F52AD"/>
    <w:rsid w:val="4C3B0E2F"/>
    <w:rsid w:val="4CAB0D7C"/>
    <w:rsid w:val="4D0038F1"/>
    <w:rsid w:val="4F667E20"/>
    <w:rsid w:val="4FF35FAD"/>
    <w:rsid w:val="509800C2"/>
    <w:rsid w:val="515A150F"/>
    <w:rsid w:val="533C54BD"/>
    <w:rsid w:val="53D770A4"/>
    <w:rsid w:val="53FC6338"/>
    <w:rsid w:val="543D22A5"/>
    <w:rsid w:val="55791323"/>
    <w:rsid w:val="55796678"/>
    <w:rsid w:val="55A05D34"/>
    <w:rsid w:val="56E90786"/>
    <w:rsid w:val="59550094"/>
    <w:rsid w:val="59834466"/>
    <w:rsid w:val="59906AA6"/>
    <w:rsid w:val="59E95FFF"/>
    <w:rsid w:val="5BAD6AF9"/>
    <w:rsid w:val="5BBE59A3"/>
    <w:rsid w:val="5C002B30"/>
    <w:rsid w:val="5CBF0FAA"/>
    <w:rsid w:val="609A7B49"/>
    <w:rsid w:val="60B14DC5"/>
    <w:rsid w:val="61CD5C05"/>
    <w:rsid w:val="6229058D"/>
    <w:rsid w:val="64235C8D"/>
    <w:rsid w:val="64440F4B"/>
    <w:rsid w:val="65536F9A"/>
    <w:rsid w:val="65BA088F"/>
    <w:rsid w:val="68B009A8"/>
    <w:rsid w:val="69127D3A"/>
    <w:rsid w:val="694B1853"/>
    <w:rsid w:val="6A93762C"/>
    <w:rsid w:val="6A996F13"/>
    <w:rsid w:val="6A9B2760"/>
    <w:rsid w:val="6BDD6BDD"/>
    <w:rsid w:val="6C011206"/>
    <w:rsid w:val="6C4130E2"/>
    <w:rsid w:val="6C6C4759"/>
    <w:rsid w:val="6C910893"/>
    <w:rsid w:val="6D6313BE"/>
    <w:rsid w:val="6D634EEB"/>
    <w:rsid w:val="6EC5514E"/>
    <w:rsid w:val="70DD60FC"/>
    <w:rsid w:val="70FF71F1"/>
    <w:rsid w:val="7168481D"/>
    <w:rsid w:val="7255060F"/>
    <w:rsid w:val="729F162E"/>
    <w:rsid w:val="743F2A8B"/>
    <w:rsid w:val="7549288D"/>
    <w:rsid w:val="77460B34"/>
    <w:rsid w:val="777423E0"/>
    <w:rsid w:val="787C2959"/>
    <w:rsid w:val="7BF94230"/>
    <w:rsid w:val="7C5D4075"/>
    <w:rsid w:val="7D5B1D38"/>
    <w:rsid w:val="7F2F30B3"/>
    <w:rsid w:val="7FB9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69"/>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70"/>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8"/>
    <w:qFormat/>
    <w:uiPriority w:val="0"/>
    <w:rPr>
      <w:rFonts w:ascii="仿宋_GB2312" w:eastAsia="仿宋_GB2312"/>
      <w:sz w:val="32"/>
    </w:rPr>
  </w:style>
  <w:style w:type="paragraph" w:styleId="3">
    <w:name w:val="index 7"/>
    <w:basedOn w:val="1"/>
    <w:next w:val="1"/>
    <w:qFormat/>
    <w:uiPriority w:val="0"/>
    <w:pPr>
      <w:ind w:left="2520"/>
    </w:p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link w:val="7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2"/>
    <w:qFormat/>
    <w:uiPriority w:val="0"/>
    <w:pPr>
      <w:adjustRightInd w:val="0"/>
      <w:spacing w:line="360" w:lineRule="atLeast"/>
      <w:jc w:val="left"/>
      <w:textAlignment w:val="baseline"/>
    </w:pPr>
    <w:rPr>
      <w:kern w:val="0"/>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3"/>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2"/>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qFormat/>
    <w:uiPriority w:val="99"/>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74"/>
    <w:qFormat/>
    <w:uiPriority w:val="0"/>
  </w:style>
  <w:style w:type="paragraph" w:styleId="34">
    <w:name w:val="Body Text Indent 2"/>
    <w:basedOn w:val="1"/>
    <w:link w:val="75"/>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76"/>
    <w:qFormat/>
    <w:uiPriority w:val="99"/>
    <w:pPr>
      <w:tabs>
        <w:tab w:val="center" w:pos="4153"/>
        <w:tab w:val="right" w:pos="8306"/>
      </w:tabs>
      <w:snapToGrid w:val="0"/>
      <w:jc w:val="left"/>
    </w:pPr>
    <w:rPr>
      <w:sz w:val="18"/>
    </w:rPr>
  </w:style>
  <w:style w:type="paragraph" w:styleId="37">
    <w:name w:val="header"/>
    <w:basedOn w:val="1"/>
    <w:link w:val="77"/>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78"/>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next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9"/>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link w:val="80"/>
    <w:qFormat/>
    <w:uiPriority w:val="0"/>
    <w:pPr>
      <w:spacing w:after="120" w:line="240" w:lineRule="auto"/>
      <w:ind w:left="420" w:leftChars="200" w:firstLine="420" w:firstLineChars="200"/>
    </w:pPr>
  </w:style>
  <w:style w:type="table" w:styleId="59">
    <w:name w:val="Table Grid"/>
    <w:basedOn w:val="58"/>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正文文本 字符"/>
    <w:link w:val="2"/>
    <w:qFormat/>
    <w:uiPriority w:val="0"/>
    <w:rPr>
      <w:rFonts w:ascii="仿宋_GB2312" w:eastAsia="仿宋_GB2312"/>
      <w:kern w:val="2"/>
      <w:sz w:val="32"/>
    </w:rPr>
  </w:style>
  <w:style w:type="character" w:customStyle="1" w:styleId="69">
    <w:name w:val="标题 2 字符"/>
    <w:link w:val="5"/>
    <w:qFormat/>
    <w:uiPriority w:val="0"/>
    <w:rPr>
      <w:rFonts w:ascii="Arial" w:hAnsi="Arial" w:eastAsia="黑体"/>
      <w:b/>
      <w:kern w:val="2"/>
      <w:sz w:val="32"/>
    </w:rPr>
  </w:style>
  <w:style w:type="character" w:customStyle="1" w:styleId="70">
    <w:name w:val="标题 3 字符"/>
    <w:link w:val="6"/>
    <w:qFormat/>
    <w:uiPriority w:val="0"/>
    <w:rPr>
      <w:rFonts w:eastAsia="宋体"/>
      <w:b/>
      <w:kern w:val="2"/>
      <w:sz w:val="32"/>
      <w:lang w:val="en-US" w:eastAsia="zh-CN"/>
    </w:rPr>
  </w:style>
  <w:style w:type="character" w:customStyle="1" w:styleId="71">
    <w:name w:val="正文缩进 字符"/>
    <w:link w:val="17"/>
    <w:qFormat/>
    <w:uiPriority w:val="0"/>
    <w:rPr>
      <w:kern w:val="2"/>
      <w:sz w:val="24"/>
    </w:rPr>
  </w:style>
  <w:style w:type="character" w:customStyle="1" w:styleId="72">
    <w:name w:val="批注文字 字符"/>
    <w:link w:val="21"/>
    <w:qFormat/>
    <w:uiPriority w:val="0"/>
    <w:rPr>
      <w:sz w:val="24"/>
    </w:rPr>
  </w:style>
  <w:style w:type="character" w:customStyle="1" w:styleId="73">
    <w:name w:val="正文文本缩进 字符"/>
    <w:link w:val="24"/>
    <w:qFormat/>
    <w:uiPriority w:val="0"/>
    <w:rPr>
      <w:kern w:val="2"/>
      <w:sz w:val="44"/>
    </w:rPr>
  </w:style>
  <w:style w:type="character" w:customStyle="1" w:styleId="74">
    <w:name w:val="日期 字符"/>
    <w:link w:val="33"/>
    <w:qFormat/>
    <w:uiPriority w:val="0"/>
    <w:rPr>
      <w:kern w:val="2"/>
      <w:sz w:val="28"/>
    </w:rPr>
  </w:style>
  <w:style w:type="character" w:customStyle="1" w:styleId="75">
    <w:name w:val="正文文本缩进 2 字符"/>
    <w:link w:val="34"/>
    <w:qFormat/>
    <w:uiPriority w:val="0"/>
    <w:rPr>
      <w:kern w:val="2"/>
      <w:sz w:val="28"/>
    </w:rPr>
  </w:style>
  <w:style w:type="character" w:customStyle="1" w:styleId="76">
    <w:name w:val="页脚 字符"/>
    <w:link w:val="36"/>
    <w:qFormat/>
    <w:uiPriority w:val="99"/>
    <w:rPr>
      <w:kern w:val="2"/>
      <w:sz w:val="18"/>
    </w:rPr>
  </w:style>
  <w:style w:type="character" w:customStyle="1" w:styleId="77">
    <w:name w:val="页眉 字符"/>
    <w:link w:val="37"/>
    <w:qFormat/>
    <w:uiPriority w:val="99"/>
    <w:rPr>
      <w:kern w:val="2"/>
      <w:sz w:val="18"/>
    </w:rPr>
  </w:style>
  <w:style w:type="character" w:customStyle="1" w:styleId="78">
    <w:name w:val="脚注文本 字符"/>
    <w:link w:val="41"/>
    <w:qFormat/>
    <w:uiPriority w:val="0"/>
    <w:rPr>
      <w:kern w:val="2"/>
      <w:sz w:val="18"/>
    </w:rPr>
  </w:style>
  <w:style w:type="character" w:customStyle="1" w:styleId="79">
    <w:name w:val="批注主题 字符"/>
    <w:link w:val="55"/>
    <w:qFormat/>
    <w:uiPriority w:val="0"/>
  </w:style>
  <w:style w:type="character" w:customStyle="1" w:styleId="80">
    <w:name w:val="正文文本首行缩进 2 字符"/>
    <w:link w:val="57"/>
    <w:qFormat/>
    <w:uiPriority w:val="0"/>
  </w:style>
  <w:style w:type="character" w:customStyle="1" w:styleId="81">
    <w:name w:val="正文 + 三号 Char"/>
    <w:qFormat/>
    <w:uiPriority w:val="0"/>
    <w:rPr>
      <w:rFonts w:eastAsia="宋体"/>
      <w:kern w:val="2"/>
      <w:sz w:val="21"/>
      <w:lang w:val="en-US" w:eastAsia="zh-CN"/>
    </w:rPr>
  </w:style>
  <w:style w:type="character" w:customStyle="1" w:styleId="82">
    <w:name w:val="正文文本缩进 Char"/>
    <w:qFormat/>
    <w:uiPriority w:val="0"/>
    <w:rPr>
      <w:kern w:val="2"/>
      <w:sz w:val="44"/>
    </w:rPr>
  </w:style>
  <w:style w:type="character" w:customStyle="1" w:styleId="83">
    <w:name w:val="日期 字符1"/>
    <w:qFormat/>
    <w:uiPriority w:val="0"/>
    <w:rPr>
      <w:rFonts w:ascii="Times New Roman" w:hAnsi="Times New Roman" w:eastAsia="宋体" w:cs="Times New Roman"/>
      <w:kern w:val="2"/>
      <w:sz w:val="28"/>
    </w:rPr>
  </w:style>
  <w:style w:type="character" w:customStyle="1" w:styleId="84">
    <w:name w:val="H2 Char"/>
    <w:qFormat/>
    <w:uiPriority w:val="0"/>
    <w:rPr>
      <w:rFonts w:ascii="Arial" w:hAnsi="Arial" w:eastAsia="宋体"/>
      <w:kern w:val="2"/>
      <w:sz w:val="28"/>
      <w:lang w:val="en-US" w:eastAsia="zh-CN"/>
    </w:rPr>
  </w:style>
  <w:style w:type="character" w:customStyle="1" w:styleId="85">
    <w:name w:val="无"/>
    <w:qFormat/>
    <w:uiPriority w:val="0"/>
    <w:rPr>
      <w:rFonts w:ascii="Times New Roman" w:hAnsi="Times New Roman" w:eastAsia="宋体" w:cs="Times New Roman"/>
    </w:rPr>
  </w:style>
  <w:style w:type="character" w:customStyle="1" w:styleId="86">
    <w:name w:val="日期 Char"/>
    <w:qFormat/>
    <w:uiPriority w:val="0"/>
    <w:rPr>
      <w:kern w:val="2"/>
      <w:sz w:val="28"/>
    </w:rPr>
  </w:style>
  <w:style w:type="character" w:customStyle="1" w:styleId="87">
    <w:name w:val="(符号)五标题1.1.1 Char"/>
    <w:link w:val="88"/>
    <w:qFormat/>
    <w:uiPriority w:val="0"/>
    <w:rPr>
      <w:rFonts w:ascii="宋体" w:hAnsi="宋体"/>
      <w:color w:val="000000"/>
      <w:kern w:val="2"/>
      <w:sz w:val="24"/>
    </w:rPr>
  </w:style>
  <w:style w:type="paragraph" w:customStyle="1" w:styleId="88">
    <w:name w:val="(符号)五标题1.1.1"/>
    <w:basedOn w:val="1"/>
    <w:link w:val="87"/>
    <w:qFormat/>
    <w:uiPriority w:val="0"/>
    <w:pPr>
      <w:numPr>
        <w:ilvl w:val="2"/>
        <w:numId w:val="3"/>
      </w:numPr>
      <w:tabs>
        <w:tab w:val="left" w:pos="1000"/>
      </w:tabs>
      <w:spacing w:line="500" w:lineRule="exact"/>
    </w:pPr>
    <w:rPr>
      <w:rFonts w:ascii="宋体" w:hAnsi="宋体"/>
      <w:color w:val="000000"/>
      <w:sz w:val="24"/>
    </w:rPr>
  </w:style>
  <w:style w:type="character" w:customStyle="1" w:styleId="89">
    <w:name w:val="标题 3 Char1"/>
    <w:qFormat/>
    <w:uiPriority w:val="0"/>
    <w:rPr>
      <w:rFonts w:eastAsia="宋体"/>
      <w:b/>
      <w:kern w:val="2"/>
      <w:sz w:val="32"/>
      <w:lang w:val="en-US" w:eastAsia="zh-CN"/>
    </w:rPr>
  </w:style>
  <w:style w:type="character" w:customStyle="1" w:styleId="90">
    <w:name w:val="标题 3 字符1"/>
    <w:qFormat/>
    <w:uiPriority w:val="0"/>
    <w:rPr>
      <w:rFonts w:eastAsia="宋体"/>
      <w:b/>
      <w:kern w:val="2"/>
      <w:sz w:val="32"/>
      <w:lang w:val="en-US" w:eastAsia="zh-CN"/>
    </w:rPr>
  </w:style>
  <w:style w:type="character" w:customStyle="1" w:styleId="91">
    <w:name w:val="未命名11"/>
    <w:qFormat/>
    <w:uiPriority w:val="0"/>
    <w:rPr>
      <w:color w:val="77FFFF"/>
      <w:sz w:val="24"/>
    </w:rPr>
  </w:style>
  <w:style w:type="character" w:customStyle="1" w:styleId="92">
    <w:name w:val="小 Char"/>
    <w:qFormat/>
    <w:uiPriority w:val="0"/>
    <w:rPr>
      <w:rFonts w:ascii="宋体" w:hAnsi="Courier New" w:eastAsia="宋体"/>
      <w:kern w:val="2"/>
      <w:sz w:val="21"/>
      <w:lang w:val="en-US" w:eastAsia="zh-CN" w:bidi="ar-SA"/>
    </w:rPr>
  </w:style>
  <w:style w:type="character" w:customStyle="1" w:styleId="93">
    <w:name w:val="Table Text Char Char Char Char"/>
    <w:link w:val="94"/>
    <w:qFormat/>
    <w:uiPriority w:val="0"/>
    <w:rPr>
      <w:rFonts w:ascii="Arial" w:hAnsi="Arial"/>
      <w:kern w:val="2"/>
      <w:sz w:val="18"/>
      <w:lang w:val="en-US" w:eastAsia="zh-CN" w:bidi="ar-SA"/>
    </w:rPr>
  </w:style>
  <w:style w:type="paragraph" w:customStyle="1" w:styleId="94">
    <w:name w:val="Table Text Char Char Char"/>
    <w:link w:val="93"/>
    <w:qFormat/>
    <w:uiPriority w:val="0"/>
    <w:pPr>
      <w:snapToGrid w:val="0"/>
      <w:spacing w:before="80" w:after="80"/>
    </w:pPr>
    <w:rPr>
      <w:rFonts w:ascii="Arial" w:hAnsi="Arial" w:eastAsia="宋体" w:cs="Times New Roman"/>
      <w:kern w:val="2"/>
      <w:sz w:val="18"/>
      <w:lang w:val="en-US" w:eastAsia="zh-CN" w:bidi="ar-SA"/>
    </w:rPr>
  </w:style>
  <w:style w:type="character" w:customStyle="1" w:styleId="95">
    <w:name w:val="标书正文:  0.74 厘米 Char1"/>
    <w:qFormat/>
    <w:uiPriority w:val="0"/>
    <w:rPr>
      <w:rFonts w:eastAsia="宋体"/>
      <w:kern w:val="2"/>
      <w:sz w:val="24"/>
      <w:lang w:val="en-US" w:eastAsia="zh-CN"/>
    </w:rPr>
  </w:style>
  <w:style w:type="character" w:customStyle="1" w:styleId="96">
    <w:name w:val="Char Char4"/>
    <w:qFormat/>
    <w:uiPriority w:val="0"/>
    <w:rPr>
      <w:rFonts w:eastAsia="宋体"/>
      <w:b/>
      <w:kern w:val="2"/>
      <w:sz w:val="21"/>
      <w:lang w:val="en-US" w:eastAsia="zh-CN"/>
    </w:rPr>
  </w:style>
  <w:style w:type="character" w:customStyle="1" w:styleId="97">
    <w:name w:val="title_emph1"/>
    <w:qFormat/>
    <w:uiPriority w:val="0"/>
    <w:rPr>
      <w:rFonts w:hint="default" w:ascii="Arial" w:hAnsi="Arial"/>
      <w:b/>
      <w:sz w:val="20"/>
    </w:rPr>
  </w:style>
  <w:style w:type="character" w:customStyle="1" w:styleId="98">
    <w:name w:val="Table Heading Char Char"/>
    <w:qFormat/>
    <w:uiPriority w:val="0"/>
    <w:rPr>
      <w:rFonts w:ascii="Arial" w:hAnsi="Arial" w:eastAsia="黑体"/>
      <w:kern w:val="2"/>
      <w:sz w:val="18"/>
      <w:lang w:val="en-US" w:eastAsia="zh-CN"/>
    </w:rPr>
  </w:style>
  <w:style w:type="character" w:customStyle="1" w:styleId="99">
    <w:name w:val="正文文本缩进 字符1"/>
    <w:qFormat/>
    <w:locked/>
    <w:uiPriority w:val="0"/>
    <w:rPr>
      <w:kern w:val="2"/>
      <w:sz w:val="44"/>
    </w:rPr>
  </w:style>
  <w:style w:type="character" w:customStyle="1" w:styleId="100">
    <w:name w:val="样式 宋体"/>
    <w:qFormat/>
    <w:uiPriority w:val="0"/>
    <w:rPr>
      <w:rFonts w:ascii="宋体" w:hAnsi="宋体" w:eastAsia="宋体"/>
      <w:sz w:val="28"/>
    </w:rPr>
  </w:style>
  <w:style w:type="character" w:customStyle="1" w:styleId="101">
    <w:name w:val="标题 2 字符1"/>
    <w:qFormat/>
    <w:uiPriority w:val="0"/>
    <w:rPr>
      <w:rFonts w:ascii="宋体" w:hAnsi="宋体" w:eastAsia="宋体" w:cs="Times New Roman"/>
      <w:kern w:val="2"/>
      <w:sz w:val="28"/>
    </w:rPr>
  </w:style>
  <w:style w:type="character" w:customStyle="1" w:styleId="102">
    <w:name w:val="Char Char5"/>
    <w:qFormat/>
    <w:uiPriority w:val="0"/>
    <w:rPr>
      <w:rFonts w:ascii="Arial" w:hAnsi="Arial" w:eastAsia="宋体"/>
      <w:b/>
      <w:smallCaps/>
      <w:kern w:val="28"/>
      <w:sz w:val="36"/>
      <w:lang w:val="en-US" w:eastAsia="en-US"/>
    </w:rPr>
  </w:style>
  <w:style w:type="character" w:customStyle="1" w:styleId="103">
    <w:name w:val="列表段落 字符"/>
    <w:link w:val="104"/>
    <w:qFormat/>
    <w:uiPriority w:val="0"/>
    <w:rPr>
      <w:rFonts w:ascii="Calibri" w:hAnsi="Calibri"/>
      <w:kern w:val="2"/>
      <w:sz w:val="21"/>
      <w:szCs w:val="22"/>
    </w:rPr>
  </w:style>
  <w:style w:type="paragraph" w:styleId="104">
    <w:name w:val="List Paragraph"/>
    <w:basedOn w:val="1"/>
    <w:link w:val="103"/>
    <w:qFormat/>
    <w:uiPriority w:val="0"/>
    <w:pPr>
      <w:ind w:firstLine="420" w:firstLineChars="200"/>
    </w:pPr>
    <w:rPr>
      <w:sz w:val="21"/>
      <w:szCs w:val="22"/>
    </w:rPr>
  </w:style>
  <w:style w:type="character" w:customStyle="1" w:styleId="105">
    <w:name w:val="Char Char2"/>
    <w:qFormat/>
    <w:uiPriority w:val="0"/>
    <w:rPr>
      <w:rFonts w:eastAsia="宋体"/>
      <w:kern w:val="2"/>
      <w:sz w:val="18"/>
      <w:lang w:val="en-US" w:eastAsia="zh-CN"/>
    </w:rPr>
  </w:style>
  <w:style w:type="character" w:customStyle="1" w:styleId="106">
    <w:name w:val="标题 2 Char"/>
    <w:qFormat/>
    <w:uiPriority w:val="0"/>
    <w:rPr>
      <w:rFonts w:ascii="Arial" w:hAnsi="Arial" w:eastAsia="黑体"/>
      <w:b/>
      <w:kern w:val="2"/>
      <w:sz w:val="32"/>
    </w:rPr>
  </w:style>
  <w:style w:type="character" w:customStyle="1" w:styleId="107">
    <w:name w:val="Table Text Char1 Char"/>
    <w:qFormat/>
    <w:uiPriority w:val="0"/>
    <w:rPr>
      <w:rFonts w:ascii="Arial" w:hAnsi="Arial"/>
      <w:kern w:val="2"/>
      <w:sz w:val="18"/>
      <w:lang w:val="en-US" w:eastAsia="zh-CN" w:bidi="ar-SA"/>
    </w:rPr>
  </w:style>
  <w:style w:type="character" w:customStyle="1" w:styleId="108">
    <w:name w:val="Char Char6"/>
    <w:qFormat/>
    <w:uiPriority w:val="0"/>
    <w:rPr>
      <w:rFonts w:ascii="仿宋_GB2312" w:eastAsia="仿宋_GB2312"/>
      <w:kern w:val="2"/>
      <w:sz w:val="32"/>
    </w:rPr>
  </w:style>
  <w:style w:type="character" w:customStyle="1" w:styleId="109">
    <w:name w:val="content-white1"/>
    <w:qFormat/>
    <w:uiPriority w:val="0"/>
    <w:rPr>
      <w:rFonts w:ascii="_x000B__x000C_" w:hAnsi="_x000B__x000C_"/>
      <w:color w:val="auto"/>
      <w:sz w:val="18"/>
      <w:u w:val="none"/>
    </w:rPr>
  </w:style>
  <w:style w:type="character" w:customStyle="1" w:styleId="110">
    <w:name w:val="fontstyle01"/>
    <w:qFormat/>
    <w:uiPriority w:val="0"/>
    <w:rPr>
      <w:rFonts w:hint="eastAsia" w:ascii="宋体" w:hAnsi="宋体" w:eastAsia="宋体"/>
      <w:color w:val="000000"/>
      <w:sz w:val="24"/>
      <w:szCs w:val="24"/>
    </w:rPr>
  </w:style>
  <w:style w:type="character" w:customStyle="1" w:styleId="111">
    <w:name w:val="Char Char7"/>
    <w:qFormat/>
    <w:uiPriority w:val="0"/>
    <w:rPr>
      <w:rFonts w:ascii="宋体" w:hAnsi="宋体" w:eastAsia="宋体"/>
      <w:kern w:val="2"/>
      <w:sz w:val="28"/>
    </w:rPr>
  </w:style>
  <w:style w:type="character" w:customStyle="1" w:styleId="112">
    <w:name w:val="标题 3 Char"/>
    <w:qFormat/>
    <w:uiPriority w:val="0"/>
    <w:rPr>
      <w:rFonts w:eastAsia="宋体"/>
      <w:b/>
      <w:kern w:val="2"/>
      <w:sz w:val="32"/>
      <w:lang w:val="en-US" w:eastAsia="zh-CN"/>
    </w:rPr>
  </w:style>
  <w:style w:type="character" w:customStyle="1" w:styleId="113">
    <w:name w:val="crowed11"/>
    <w:qFormat/>
    <w:uiPriority w:val="0"/>
    <w:rPr>
      <w:rFonts w:hint="default" w:ascii="_x000B__x000C_" w:hAnsi="_x000B__x000C_"/>
      <w:sz w:val="24"/>
    </w:rPr>
  </w:style>
  <w:style w:type="character" w:customStyle="1" w:styleId="114">
    <w:name w:val="文字 Char"/>
    <w:link w:val="115"/>
    <w:qFormat/>
    <w:uiPriority w:val="0"/>
    <w:rPr>
      <w:rFonts w:ascii="宋体"/>
      <w:kern w:val="2"/>
      <w:sz w:val="28"/>
    </w:rPr>
  </w:style>
  <w:style w:type="paragraph" w:customStyle="1" w:styleId="115">
    <w:name w:val="文字"/>
    <w:basedOn w:val="1"/>
    <w:link w:val="114"/>
    <w:qFormat/>
    <w:uiPriority w:val="0"/>
    <w:pPr>
      <w:tabs>
        <w:tab w:val="left" w:pos="8520"/>
      </w:tabs>
      <w:spacing w:line="312" w:lineRule="auto"/>
      <w:ind w:right="-210" w:firstLine="556"/>
    </w:pPr>
    <w:rPr>
      <w:rFonts w:ascii="宋体"/>
    </w:rPr>
  </w:style>
  <w:style w:type="character" w:customStyle="1" w:styleId="116">
    <w:name w:val="Char Char3"/>
    <w:qFormat/>
    <w:uiPriority w:val="0"/>
    <w:rPr>
      <w:rFonts w:eastAsia="宋体"/>
      <w:kern w:val="2"/>
      <w:sz w:val="18"/>
      <w:lang w:val="en-US" w:eastAsia="zh-CN"/>
    </w:rPr>
  </w:style>
  <w:style w:type="character" w:customStyle="1" w:styleId="117">
    <w:name w:val="font1"/>
    <w:qFormat/>
    <w:uiPriority w:val="0"/>
    <w:rPr>
      <w:color w:val="000000"/>
      <w:sz w:val="18"/>
    </w:rPr>
  </w:style>
  <w:style w:type="character" w:customStyle="1" w:styleId="118">
    <w:name w:val="v151"/>
    <w:qFormat/>
    <w:uiPriority w:val="0"/>
    <w:rPr>
      <w:sz w:val="18"/>
    </w:rPr>
  </w:style>
  <w:style w:type="character" w:customStyle="1" w:styleId="119">
    <w:name w:val="Char Char11"/>
    <w:qFormat/>
    <w:uiPriority w:val="0"/>
    <w:rPr>
      <w:rFonts w:ascii="宋体"/>
      <w:kern w:val="2"/>
      <w:sz w:val="28"/>
    </w:rPr>
  </w:style>
  <w:style w:type="character" w:customStyle="1" w:styleId="120">
    <w:name w:val="Char Char"/>
    <w:qFormat/>
    <w:uiPriority w:val="0"/>
    <w:rPr>
      <w:rFonts w:ascii="宋体" w:hAnsi="宋体" w:eastAsia="宋体"/>
      <w:kern w:val="2"/>
      <w:sz w:val="24"/>
      <w:lang w:val="en-US" w:eastAsia="zh-CN" w:bidi="ar-SA"/>
    </w:rPr>
  </w:style>
  <w:style w:type="character" w:customStyle="1" w:styleId="121">
    <w:name w:val="样式 文档正文 Char + (西文) 宋体 (中文) 宋体 小四 黑色 Char"/>
    <w:link w:val="122"/>
    <w:qFormat/>
    <w:uiPriority w:val="0"/>
    <w:rPr>
      <w:rFonts w:ascii="宋体" w:hAnsi="宋体"/>
      <w:color w:val="000000"/>
      <w:kern w:val="2"/>
      <w:sz w:val="24"/>
      <w:szCs w:val="24"/>
    </w:rPr>
  </w:style>
  <w:style w:type="paragraph" w:customStyle="1" w:styleId="122">
    <w:name w:val="样式 文档正文 Char + (西文) 宋体 (中文) 宋体 小四 黑色"/>
    <w:basedOn w:val="1"/>
    <w:link w:val="121"/>
    <w:qFormat/>
    <w:uiPriority w:val="0"/>
    <w:pPr>
      <w:adjustRightInd w:val="0"/>
      <w:snapToGrid w:val="0"/>
      <w:spacing w:line="360" w:lineRule="auto"/>
      <w:ind w:firstLine="567"/>
      <w:textAlignment w:val="baseline"/>
    </w:pPr>
    <w:rPr>
      <w:rFonts w:ascii="宋体" w:hAnsi="宋体"/>
      <w:color w:val="000000"/>
      <w:sz w:val="24"/>
      <w:szCs w:val="24"/>
    </w:rPr>
  </w:style>
  <w:style w:type="character" w:customStyle="1" w:styleId="123">
    <w:name w:val="_Style 122"/>
    <w:unhideWhenUsed/>
    <w:qFormat/>
    <w:uiPriority w:val="99"/>
    <w:rPr>
      <w:color w:val="605E5C"/>
      <w:shd w:val="clear" w:color="auto" w:fill="E1DFDD"/>
    </w:rPr>
  </w:style>
  <w:style w:type="character" w:customStyle="1" w:styleId="124">
    <w:name w:val="top-det1"/>
    <w:qFormat/>
    <w:uiPriority w:val="0"/>
    <w:rPr>
      <w:b/>
      <w:color w:val="000000"/>
    </w:rPr>
  </w:style>
  <w:style w:type="character" w:customStyle="1" w:styleId="125">
    <w:name w:val="Table Text Char"/>
    <w:link w:val="126"/>
    <w:qFormat/>
    <w:uiPriority w:val="0"/>
    <w:rPr>
      <w:rFonts w:ascii="Arial" w:hAnsi="Arial"/>
      <w:kern w:val="2"/>
      <w:sz w:val="18"/>
      <w:lang w:val="en-US" w:eastAsia="zh-CN" w:bidi="ar-SA"/>
    </w:rPr>
  </w:style>
  <w:style w:type="paragraph" w:customStyle="1" w:styleId="126">
    <w:name w:val="Table Text"/>
    <w:link w:val="125"/>
    <w:qFormat/>
    <w:uiPriority w:val="0"/>
    <w:pPr>
      <w:snapToGrid w:val="0"/>
      <w:spacing w:before="80" w:after="80"/>
    </w:pPr>
    <w:rPr>
      <w:rFonts w:ascii="Arial" w:hAnsi="Arial" w:eastAsia="宋体" w:cs="Times New Roman"/>
      <w:kern w:val="2"/>
      <w:sz w:val="18"/>
      <w:lang w:val="en-US" w:eastAsia="zh-CN" w:bidi="ar-SA"/>
    </w:rPr>
  </w:style>
  <w:style w:type="paragraph" w:customStyle="1" w:styleId="127">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28">
    <w:name w:val="首行缩进 1"/>
    <w:basedOn w:val="1"/>
    <w:qFormat/>
    <w:uiPriority w:val="0"/>
    <w:pPr>
      <w:spacing w:after="120" w:line="360" w:lineRule="auto"/>
      <w:ind w:firstLine="200" w:firstLineChars="200"/>
    </w:pPr>
    <w:rPr>
      <w:sz w:val="24"/>
    </w:rPr>
  </w:style>
  <w:style w:type="paragraph" w:customStyle="1" w:styleId="129">
    <w:name w:val="IN Feature"/>
    <w:next w:val="13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3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1">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32">
    <w:name w:val="Table Contents"/>
    <w:basedOn w:val="2"/>
    <w:qFormat/>
    <w:uiPriority w:val="0"/>
    <w:pPr>
      <w:suppressAutoHyphens/>
      <w:jc w:val="left"/>
    </w:pPr>
    <w:rPr>
      <w:rFonts w:ascii="Times New Roman" w:eastAsia="Times New Roman"/>
      <w:kern w:val="0"/>
      <w:sz w:val="24"/>
    </w:rPr>
  </w:style>
  <w:style w:type="paragraph" w:customStyle="1" w:styleId="133">
    <w:name w:val="司法正文"/>
    <w:qFormat/>
    <w:uiPriority w:val="0"/>
    <w:pPr>
      <w:widowControl w:val="0"/>
      <w:ind w:firstLine="200" w:firstLineChars="200"/>
      <w:jc w:val="both"/>
    </w:pPr>
    <w:rPr>
      <w:rFonts w:ascii="Calibri" w:hAnsi="Calibri" w:eastAsia="仿宋_GB2312" w:cs="Times New Roman"/>
      <w:sz w:val="32"/>
      <w:lang w:val="en-US" w:eastAsia="zh-CN" w:bidi="ar-SA"/>
    </w:rPr>
  </w:style>
  <w:style w:type="paragraph" w:customStyle="1" w:styleId="134">
    <w:name w:val="1.正文"/>
    <w:basedOn w:val="1"/>
    <w:qFormat/>
    <w:uiPriority w:val="0"/>
    <w:pPr>
      <w:spacing w:line="360" w:lineRule="auto"/>
      <w:ind w:left="540" w:leftChars="225" w:firstLine="540" w:firstLineChars="225"/>
    </w:pPr>
    <w:rPr>
      <w:sz w:val="24"/>
    </w:rPr>
  </w:style>
  <w:style w:type="paragraph" w:customStyle="1" w:styleId="135">
    <w:name w:val="样式 标题 6第五层条 + 三号 段前: 0.5 行"/>
    <w:basedOn w:val="9"/>
    <w:qFormat/>
    <w:uiPriority w:val="0"/>
    <w:pPr>
      <w:widowControl/>
      <w:adjustRightInd/>
      <w:snapToGrid/>
      <w:spacing w:before="156" w:beforeLines="50"/>
      <w:jc w:val="left"/>
    </w:pPr>
    <w:rPr>
      <w:snapToGrid w:val="0"/>
      <w:kern w:val="24"/>
      <w:sz w:val="28"/>
    </w:rPr>
  </w:style>
  <w:style w:type="paragraph" w:customStyle="1" w:styleId="136">
    <w:name w:val="正文文本 21"/>
    <w:basedOn w:val="1"/>
    <w:qFormat/>
    <w:uiPriority w:val="0"/>
    <w:pPr>
      <w:adjustRightInd w:val="0"/>
      <w:spacing w:before="120" w:line="360" w:lineRule="auto"/>
      <w:ind w:firstLine="480"/>
      <w:textAlignment w:val="baseline"/>
    </w:pPr>
    <w:rPr>
      <w:sz w:val="24"/>
    </w:rPr>
  </w:style>
  <w:style w:type="paragraph" w:customStyle="1" w:styleId="13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8">
    <w:name w:val="标准正文"/>
    <w:basedOn w:val="24"/>
    <w:qFormat/>
    <w:uiPriority w:val="0"/>
    <w:pPr>
      <w:spacing w:before="60" w:after="60" w:line="360" w:lineRule="auto"/>
      <w:ind w:left="0" w:firstLine="482"/>
    </w:pPr>
    <w:rPr>
      <w:rFonts w:ascii="Arial" w:hAnsi="Arial"/>
      <w:sz w:val="24"/>
    </w:rPr>
  </w:style>
  <w:style w:type="paragraph" w:customStyle="1" w:styleId="139">
    <w:name w:val="段落正文"/>
    <w:basedOn w:val="1"/>
    <w:qFormat/>
    <w:uiPriority w:val="0"/>
    <w:pPr>
      <w:spacing w:before="156" w:beforeLines="50" w:line="360" w:lineRule="auto"/>
      <w:ind w:firstLine="200" w:firstLineChars="200"/>
    </w:pPr>
    <w:rPr>
      <w:spacing w:val="2"/>
      <w:sz w:val="24"/>
    </w:rPr>
  </w:style>
  <w:style w:type="paragraph" w:customStyle="1" w:styleId="14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41">
    <w:name w:val="二级列表"/>
    <w:basedOn w:val="139"/>
    <w:next w:val="139"/>
    <w:qFormat/>
    <w:uiPriority w:val="0"/>
    <w:pPr>
      <w:tabs>
        <w:tab w:val="left" w:pos="2120"/>
      </w:tabs>
      <w:ind w:firstLine="0" w:firstLineChars="0"/>
    </w:pPr>
    <w:rPr>
      <w:b/>
    </w:rPr>
  </w:style>
  <w:style w:type="paragraph" w:customStyle="1" w:styleId="142">
    <w:name w:val="表文字"/>
    <w:qFormat/>
    <w:uiPriority w:val="0"/>
    <w:rPr>
      <w:rFonts w:ascii="宋体" w:hAnsi="Calibri" w:eastAsia="宋体" w:cs="Times New Roman"/>
      <w:kern w:val="2"/>
      <w:lang w:val="en-US" w:eastAsia="zh-CN" w:bidi="ar-SA"/>
    </w:rPr>
  </w:style>
  <w:style w:type="paragraph" w:customStyle="1" w:styleId="143">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44">
    <w:name w:val="摘要"/>
    <w:basedOn w:val="1"/>
    <w:next w:val="5"/>
    <w:qFormat/>
    <w:uiPriority w:val="0"/>
    <w:pPr>
      <w:spacing w:line="360" w:lineRule="auto"/>
    </w:pPr>
    <w:rPr>
      <w:rFonts w:eastAsia="黑体"/>
      <w:sz w:val="20"/>
    </w:rPr>
  </w:style>
  <w:style w:type="paragraph" w:customStyle="1" w:styleId="145">
    <w:name w:val="正文文本缩进 21"/>
    <w:basedOn w:val="1"/>
    <w:qFormat/>
    <w:uiPriority w:val="0"/>
    <w:pPr>
      <w:adjustRightInd w:val="0"/>
      <w:spacing w:before="120"/>
      <w:ind w:firstLine="420"/>
      <w:textAlignment w:val="baseline"/>
    </w:pPr>
    <w:rPr>
      <w:sz w:val="24"/>
    </w:rPr>
  </w:style>
  <w:style w:type="paragraph" w:customStyle="1" w:styleId="146">
    <w:name w:val="A项目符号"/>
    <w:basedOn w:val="1"/>
    <w:qFormat/>
    <w:uiPriority w:val="0"/>
    <w:pPr>
      <w:numPr>
        <w:ilvl w:val="0"/>
        <w:numId w:val="4"/>
      </w:numPr>
      <w:tabs>
        <w:tab w:val="left" w:pos="1080"/>
      </w:tabs>
      <w:adjustRightInd w:val="0"/>
      <w:snapToGrid w:val="0"/>
      <w:spacing w:afterLines="50" w:line="360" w:lineRule="auto"/>
    </w:pPr>
    <w:rPr>
      <w:b/>
      <w:bCs/>
      <w:spacing w:val="12"/>
      <w:kern w:val="0"/>
      <w:sz w:val="24"/>
      <w:szCs w:val="24"/>
    </w:rPr>
  </w:style>
  <w:style w:type="paragraph" w:customStyle="1" w:styleId="147">
    <w:name w:val="正文4"/>
    <w:basedOn w:val="1"/>
    <w:qFormat/>
    <w:uiPriority w:val="0"/>
    <w:pPr>
      <w:tabs>
        <w:tab w:val="left" w:pos="1275"/>
      </w:tabs>
      <w:spacing w:before="60" w:after="60" w:line="360" w:lineRule="auto"/>
      <w:ind w:left="820" w:leftChars="400" w:hanging="705"/>
    </w:pPr>
    <w:rPr>
      <w:sz w:val="24"/>
    </w:rPr>
  </w:style>
  <w:style w:type="paragraph" w:customStyle="1" w:styleId="148">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9">
    <w:name w:val="Style Heading 3h3Heading 3 - oldLevel 3 HeadH3level_3PIM 3se..."/>
    <w:basedOn w:val="6"/>
    <w:qFormat/>
    <w:uiPriority w:val="0"/>
    <w:pPr>
      <w:numPr>
        <w:ilvl w:val="2"/>
        <w:numId w:val="5"/>
      </w:numPr>
      <w:tabs>
        <w:tab w:val="left" w:pos="709"/>
        <w:tab w:val="left" w:pos="1620"/>
      </w:tabs>
    </w:pPr>
  </w:style>
  <w:style w:type="paragraph" w:customStyle="1" w:styleId="150">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1">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15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3">
    <w:name w:val="列表项目"/>
    <w:basedOn w:val="1"/>
    <w:qFormat/>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54">
    <w:name w:val="00"/>
    <w:basedOn w:val="1"/>
    <w:qFormat/>
    <w:uiPriority w:val="0"/>
    <w:pPr>
      <w:autoSpaceDE w:val="0"/>
      <w:autoSpaceDN w:val="0"/>
      <w:adjustRightInd w:val="0"/>
      <w:jc w:val="left"/>
    </w:pPr>
    <w:rPr>
      <w:rFonts w:ascii="黑体" w:eastAsia="黑体"/>
      <w:b/>
      <w:kern w:val="0"/>
      <w:sz w:val="20"/>
    </w:rPr>
  </w:style>
  <w:style w:type="paragraph" w:customStyle="1" w:styleId="155">
    <w:name w:val="正文 + 三号"/>
    <w:basedOn w:val="1"/>
    <w:qFormat/>
    <w:uiPriority w:val="0"/>
    <w:rPr>
      <w:sz w:val="21"/>
    </w:rPr>
  </w:style>
  <w:style w:type="paragraph" w:customStyle="1" w:styleId="156">
    <w:name w:val="二级条标题"/>
    <w:basedOn w:val="157"/>
    <w:next w:val="140"/>
    <w:qFormat/>
    <w:uiPriority w:val="0"/>
    <w:pPr>
      <w:ind w:left="840"/>
      <w:outlineLvl w:val="3"/>
    </w:pPr>
  </w:style>
  <w:style w:type="paragraph" w:customStyle="1" w:styleId="157">
    <w:name w:val="一级条标题"/>
    <w:basedOn w:val="158"/>
    <w:next w:val="140"/>
    <w:qFormat/>
    <w:uiPriority w:val="0"/>
    <w:pPr>
      <w:numPr>
        <w:numId w:val="0"/>
      </w:numPr>
      <w:spacing w:before="0" w:beforeLines="0" w:after="0" w:afterLines="0"/>
      <w:ind w:left="525"/>
      <w:outlineLvl w:val="2"/>
    </w:pPr>
    <w:rPr>
      <w:sz w:val="21"/>
    </w:rPr>
  </w:style>
  <w:style w:type="paragraph" w:customStyle="1" w:styleId="158">
    <w:name w:val="章标题"/>
    <w:next w:val="1"/>
    <w:qFormat/>
    <w:uiPriority w:val="0"/>
    <w:pPr>
      <w:numPr>
        <w:ilvl w:val="1"/>
        <w:numId w:val="7"/>
      </w:numPr>
      <w:spacing w:before="156" w:beforeLines="50" w:after="156" w:afterLines="50"/>
      <w:ind w:left="0"/>
      <w:jc w:val="both"/>
      <w:outlineLvl w:val="1"/>
    </w:pPr>
    <w:rPr>
      <w:rFonts w:ascii="黑体" w:hAnsi="Calibri" w:eastAsia="黑体" w:cs="Times New Roman"/>
      <w:sz w:val="24"/>
      <w:lang w:val="en-US" w:eastAsia="zh-CN" w:bidi="ar-SA"/>
    </w:rPr>
  </w:style>
  <w:style w:type="paragraph" w:customStyle="1" w:styleId="159">
    <w:name w:val="文本框样式1"/>
    <w:basedOn w:val="1"/>
    <w:qFormat/>
    <w:uiPriority w:val="0"/>
    <w:pPr>
      <w:adjustRightInd w:val="0"/>
      <w:snapToGrid w:val="0"/>
      <w:spacing w:before="60" w:line="180" w:lineRule="exact"/>
      <w:jc w:val="center"/>
    </w:pPr>
    <w:rPr>
      <w:sz w:val="21"/>
    </w:rPr>
  </w:style>
  <w:style w:type="paragraph" w:customStyle="1" w:styleId="160">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61">
    <w:name w:val="af"/>
    <w:basedOn w:val="1"/>
    <w:qFormat/>
    <w:uiPriority w:val="0"/>
    <w:pPr>
      <w:widowControl/>
      <w:spacing w:line="300" w:lineRule="atLeast"/>
      <w:jc w:val="left"/>
    </w:pPr>
    <w:rPr>
      <w:rFonts w:ascii="宋体" w:hAnsi="宋体"/>
      <w:kern w:val="0"/>
      <w:sz w:val="18"/>
    </w:rPr>
  </w:style>
  <w:style w:type="paragraph" w:customStyle="1" w:styleId="16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63">
    <w:name w:val="没有缩进（为图形使用）"/>
    <w:basedOn w:val="1"/>
    <w:qFormat/>
    <w:uiPriority w:val="0"/>
    <w:pPr>
      <w:spacing w:before="120" w:after="120" w:line="360" w:lineRule="auto"/>
    </w:pPr>
    <w:rPr>
      <w:sz w:val="24"/>
    </w:rPr>
  </w:style>
  <w:style w:type="paragraph" w:customStyle="1" w:styleId="164">
    <w:name w:val="样式1"/>
    <w:basedOn w:val="7"/>
    <w:qFormat/>
    <w:uiPriority w:val="0"/>
    <w:pPr>
      <w:tabs>
        <w:tab w:val="left" w:pos="720"/>
      </w:tabs>
      <w:spacing w:before="500" w:after="260" w:line="560" w:lineRule="atLeast"/>
      <w:ind w:left="420" w:hanging="420"/>
    </w:pPr>
  </w:style>
  <w:style w:type="paragraph" w:customStyle="1" w:styleId="165">
    <w:name w:val="文章正文"/>
    <w:basedOn w:val="1"/>
    <w:qFormat/>
    <w:uiPriority w:val="0"/>
    <w:pPr>
      <w:ind w:firstLine="560" w:firstLineChars="200"/>
    </w:pPr>
    <w:rPr>
      <w:rFonts w:ascii="仿宋_GB2312" w:hAnsi="宋体" w:eastAsia="仿宋_GB2312"/>
      <w:color w:val="000000"/>
    </w:rPr>
  </w:style>
  <w:style w:type="paragraph" w:customStyle="1" w:styleId="16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67">
    <w:name w:val="Char Char Char Char Char"/>
    <w:basedOn w:val="1"/>
    <w:qFormat/>
    <w:uiPriority w:val="0"/>
    <w:pPr>
      <w:tabs>
        <w:tab w:val="left" w:pos="425"/>
      </w:tabs>
      <w:ind w:left="1620" w:hanging="360"/>
    </w:pPr>
    <w:rPr>
      <w:rFonts w:ascii="Tahoma" w:hAnsi="Tahoma"/>
      <w:sz w:val="24"/>
    </w:rPr>
  </w:style>
  <w:style w:type="paragraph" w:customStyle="1" w:styleId="168">
    <w:name w:val="默认段落字体 Para Char Char Char Char Char Char Char"/>
    <w:basedOn w:val="1"/>
    <w:qFormat/>
    <w:uiPriority w:val="0"/>
    <w:rPr>
      <w:rFonts w:ascii="Tahoma" w:hAnsi="Tahoma"/>
      <w:sz w:val="24"/>
    </w:rPr>
  </w:style>
  <w:style w:type="paragraph" w:customStyle="1" w:styleId="169">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70">
    <w:name w:val="默认段落字体 Para Char Char Char Char Char Char Char Char Char1 Char Char Char Char"/>
    <w:basedOn w:val="1"/>
    <w:qFormat/>
    <w:uiPriority w:val="0"/>
    <w:rPr>
      <w:rFonts w:ascii="Tahoma" w:hAnsi="Tahoma"/>
      <w:sz w:val="24"/>
    </w:rPr>
  </w:style>
  <w:style w:type="paragraph" w:customStyle="1" w:styleId="171">
    <w:name w:val="Char"/>
    <w:basedOn w:val="1"/>
    <w:qFormat/>
    <w:uiPriority w:val="0"/>
    <w:pPr>
      <w:spacing w:line="240" w:lineRule="atLeast"/>
      <w:ind w:left="420" w:firstLine="420"/>
    </w:pPr>
    <w:rPr>
      <w:kern w:val="0"/>
      <w:sz w:val="21"/>
    </w:rPr>
  </w:style>
  <w:style w:type="paragraph" w:customStyle="1" w:styleId="172">
    <w:name w:val="图片文字"/>
    <w:basedOn w:val="1"/>
    <w:qFormat/>
    <w:uiPriority w:val="0"/>
    <w:pPr>
      <w:spacing w:line="240" w:lineRule="atLeast"/>
      <w:jc w:val="center"/>
    </w:pPr>
    <w:rPr>
      <w:sz w:val="21"/>
    </w:rPr>
  </w:style>
  <w:style w:type="paragraph" w:customStyle="1" w:styleId="17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74">
    <w:name w:val="_Style 173"/>
    <w:qFormat/>
    <w:uiPriority w:val="0"/>
    <w:rPr>
      <w:rFonts w:ascii="Calibri" w:hAnsi="Calibri" w:eastAsia="宋体" w:cs="Times New Roman"/>
      <w:kern w:val="2"/>
      <w:sz w:val="21"/>
      <w:lang w:val="en-US" w:eastAsia="zh-CN" w:bidi="ar-SA"/>
    </w:rPr>
  </w:style>
  <w:style w:type="paragraph" w:customStyle="1" w:styleId="17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6">
    <w:name w:val="Title - Date"/>
    <w:basedOn w:val="54"/>
    <w:next w:val="1"/>
    <w:qFormat/>
    <w:uiPriority w:val="0"/>
    <w:pPr>
      <w:spacing w:before="240" w:after="720"/>
    </w:pPr>
    <w:rPr>
      <w:sz w:val="28"/>
    </w:rPr>
  </w:style>
  <w:style w:type="paragraph" w:customStyle="1" w:styleId="17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8">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80">
    <w:name w:val="Note"/>
    <w:basedOn w:val="1"/>
    <w:qFormat/>
    <w:uiPriority w:val="0"/>
    <w:pPr>
      <w:pBdr>
        <w:top w:val="single" w:color="auto" w:sz="12" w:space="3"/>
        <w:bottom w:val="single" w:color="auto" w:sz="12" w:space="3"/>
      </w:pBdr>
      <w:spacing w:line="360" w:lineRule="auto"/>
    </w:pPr>
    <w:rPr>
      <w:sz w:val="24"/>
    </w:rPr>
  </w:style>
  <w:style w:type="paragraph" w:customStyle="1" w:styleId="181">
    <w:name w:val="Bullets"/>
    <w:basedOn w:val="1"/>
    <w:qFormat/>
    <w:uiPriority w:val="0"/>
    <w:pPr>
      <w:widowControl/>
      <w:adjustRightInd w:val="0"/>
      <w:snapToGrid w:val="0"/>
      <w:spacing w:before="60" w:after="60"/>
    </w:pPr>
    <w:rPr>
      <w:kern w:val="0"/>
      <w:sz w:val="24"/>
      <w:lang w:val="en-GB"/>
    </w:rPr>
  </w:style>
  <w:style w:type="paragraph" w:customStyle="1" w:styleId="182">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83">
    <w:name w:val="表格内文字"/>
    <w:basedOn w:val="31"/>
    <w:qFormat/>
    <w:uiPriority w:val="0"/>
    <w:pPr>
      <w:adjustRightInd w:val="0"/>
    </w:pPr>
    <w:rPr>
      <w:color w:val="000000"/>
      <w:lang w:val="en-GB"/>
    </w:rPr>
  </w:style>
  <w:style w:type="paragraph" w:customStyle="1" w:styleId="184">
    <w:name w:val="Char2 Char Char Char Char Char Char"/>
    <w:basedOn w:val="1"/>
    <w:qFormat/>
    <w:uiPriority w:val="0"/>
    <w:rPr>
      <w:rFonts w:ascii="仿宋_GB2312"/>
      <w:b/>
      <w:sz w:val="30"/>
    </w:rPr>
  </w:style>
  <w:style w:type="paragraph" w:customStyle="1" w:styleId="185">
    <w:name w:val="样式 正文缩进正文（首行缩进两字）表正文正文非缩进特点标题4段1 + 首行缩进:  2 字符"/>
    <w:basedOn w:val="17"/>
    <w:qFormat/>
    <w:uiPriority w:val="0"/>
    <w:pPr>
      <w:ind w:firstLine="480" w:firstLineChars="200"/>
    </w:pPr>
  </w:style>
  <w:style w:type="paragraph" w:customStyle="1" w:styleId="186">
    <w:name w:val="Item Step in Table"/>
    <w:qFormat/>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187">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88">
    <w:name w:val="Item List"/>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18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90">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1">
    <w:name w:val="操作步骤"/>
    <w:basedOn w:val="1"/>
    <w:qFormat/>
    <w:uiPriority w:val="0"/>
    <w:pPr>
      <w:numPr>
        <w:ilvl w:val="0"/>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92">
    <w:name w:val="Char Char1 Char"/>
    <w:basedOn w:val="1"/>
    <w:qFormat/>
    <w:uiPriority w:val="0"/>
    <w:rPr>
      <w:rFonts w:ascii="Tahoma" w:hAnsi="Tahoma"/>
      <w:sz w:val="24"/>
      <w:szCs w:val="24"/>
    </w:rPr>
  </w:style>
  <w:style w:type="paragraph" w:customStyle="1" w:styleId="193">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95">
    <w:name w:val="样式2"/>
    <w:basedOn w:val="7"/>
    <w:qFormat/>
    <w:uiPriority w:val="0"/>
    <w:pPr>
      <w:numPr>
        <w:ilvl w:val="0"/>
        <w:numId w:val="10"/>
      </w:numPr>
      <w:spacing w:before="560" w:line="400" w:lineRule="exact"/>
      <w:jc w:val="center"/>
      <w:outlineLvl w:val="0"/>
    </w:pPr>
    <w:rPr>
      <w:b w:val="0"/>
      <w:sz w:val="44"/>
    </w:rPr>
  </w:style>
  <w:style w:type="paragraph" w:customStyle="1" w:styleId="196">
    <w:name w:val="样式 首行缩进:  0.74 厘米"/>
    <w:basedOn w:val="1"/>
    <w:qFormat/>
    <w:uiPriority w:val="0"/>
    <w:pPr>
      <w:spacing w:line="360" w:lineRule="auto"/>
      <w:ind w:firstLine="420"/>
    </w:pPr>
    <w:rPr>
      <w:sz w:val="24"/>
    </w:rPr>
  </w:style>
  <w:style w:type="paragraph" w:customStyle="1" w:styleId="197">
    <w:name w:val="简单回函地址"/>
    <w:basedOn w:val="1"/>
    <w:qFormat/>
    <w:uiPriority w:val="0"/>
    <w:pPr>
      <w:adjustRightInd w:val="0"/>
      <w:snapToGrid w:val="0"/>
      <w:spacing w:line="360" w:lineRule="auto"/>
    </w:pPr>
    <w:rPr>
      <w:sz w:val="24"/>
    </w:rPr>
  </w:style>
  <w:style w:type="paragraph" w:customStyle="1" w:styleId="198">
    <w:name w:val="内容标题"/>
    <w:basedOn w:val="19"/>
    <w:qFormat/>
    <w:uiPriority w:val="0"/>
    <w:rPr>
      <w:rFonts w:ascii="Tahoma" w:hAnsi="Tahoma"/>
      <w:sz w:val="24"/>
    </w:rPr>
  </w:style>
  <w:style w:type="paragraph" w:customStyle="1" w:styleId="199">
    <w:name w:val="1"/>
    <w:basedOn w:val="1"/>
    <w:next w:val="31"/>
    <w:qFormat/>
    <w:uiPriority w:val="0"/>
    <w:rPr>
      <w:rFonts w:ascii="宋体" w:hAnsi="Courier New"/>
      <w:sz w:val="21"/>
    </w:rPr>
  </w:style>
  <w:style w:type="paragraph" w:customStyle="1" w:styleId="200">
    <w:name w:val="_Style 3"/>
    <w:basedOn w:val="1"/>
    <w:qFormat/>
    <w:uiPriority w:val="99"/>
    <w:pPr>
      <w:ind w:firstLine="420" w:firstLineChars="200"/>
    </w:pPr>
    <w:rPr>
      <w:sz w:val="21"/>
      <w:szCs w:val="24"/>
    </w:rPr>
  </w:style>
  <w:style w:type="paragraph" w:customStyle="1" w:styleId="201">
    <w:name w:val="关键词"/>
    <w:basedOn w:val="1"/>
    <w:next w:val="1"/>
    <w:qFormat/>
    <w:uiPriority w:val="0"/>
    <w:pPr>
      <w:spacing w:line="360" w:lineRule="auto"/>
    </w:pPr>
    <w:rPr>
      <w:rFonts w:eastAsia="黑体"/>
      <w:sz w:val="20"/>
    </w:rPr>
  </w:style>
  <w:style w:type="paragraph" w:customStyle="1" w:styleId="20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0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4">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6">
    <w:name w:val="Title - Revision"/>
    <w:basedOn w:val="54"/>
    <w:qFormat/>
    <w:uiPriority w:val="0"/>
    <w:pPr>
      <w:spacing w:before="720"/>
    </w:pPr>
  </w:style>
  <w:style w:type="paragraph" w:customStyle="1" w:styleId="207">
    <w:name w:val="标题3——2"/>
    <w:basedOn w:val="6"/>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08">
    <w:name w:val="列出段落1"/>
    <w:basedOn w:val="1"/>
    <w:unhideWhenUsed/>
    <w:qFormat/>
    <w:uiPriority w:val="34"/>
    <w:pPr>
      <w:ind w:firstLine="420" w:firstLineChars="200"/>
    </w:pPr>
    <w:rPr>
      <w:sz w:val="21"/>
      <w:szCs w:val="24"/>
    </w:rPr>
  </w:style>
  <w:style w:type="paragraph" w:customStyle="1" w:styleId="209">
    <w:name w:val="Char1 Char Char Char"/>
    <w:basedOn w:val="1"/>
    <w:qFormat/>
    <w:uiPriority w:val="0"/>
    <w:rPr>
      <w:rFonts w:ascii="Tahoma" w:hAnsi="Tahoma"/>
      <w:sz w:val="30"/>
    </w:rPr>
  </w:style>
  <w:style w:type="paragraph" w:customStyle="1" w:styleId="210">
    <w:name w:val="移动五期"/>
    <w:basedOn w:val="1"/>
    <w:qFormat/>
    <w:uiPriority w:val="0"/>
    <w:pPr>
      <w:spacing w:line="360" w:lineRule="auto"/>
      <w:ind w:firstLine="454"/>
    </w:pPr>
    <w:rPr>
      <w:rFonts w:ascii="宋体" w:hAnsi="Times New Roman"/>
      <w:sz w:val="24"/>
    </w:rPr>
  </w:style>
  <w:style w:type="paragraph" w:customStyle="1" w:styleId="21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2">
    <w:name w:val="Char Char Char Char Char Char Char"/>
    <w:basedOn w:val="19"/>
    <w:qFormat/>
    <w:uiPriority w:val="0"/>
    <w:rPr>
      <w:rFonts w:ascii="宋体" w:hAnsi="Tahoma"/>
    </w:rPr>
  </w:style>
  <w:style w:type="paragraph" w:customStyle="1" w:styleId="213">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214">
    <w:name w:val="Char Char Char Char Char Char Char Char Char Char Char Char Char Char Char Char"/>
    <w:basedOn w:val="1"/>
    <w:qFormat/>
    <w:uiPriority w:val="0"/>
    <w:pPr>
      <w:tabs>
        <w:tab w:val="left" w:pos="360"/>
      </w:tabs>
    </w:pPr>
    <w:rPr>
      <w:sz w:val="24"/>
    </w:rPr>
  </w:style>
  <w:style w:type="paragraph" w:customStyle="1" w:styleId="21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1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17">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218">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标书正文:  0.74 厘米"/>
    <w:basedOn w:val="1"/>
    <w:qFormat/>
    <w:uiPriority w:val="0"/>
    <w:pPr>
      <w:snapToGrid w:val="0"/>
      <w:spacing w:line="360" w:lineRule="auto"/>
      <w:ind w:firstLine="420"/>
    </w:pPr>
    <w:rPr>
      <w:sz w:val="24"/>
    </w:rPr>
  </w:style>
  <w:style w:type="paragraph" w:customStyle="1" w:styleId="222">
    <w:name w:val="Char1"/>
    <w:basedOn w:val="1"/>
    <w:qFormat/>
    <w:uiPriority w:val="0"/>
    <w:rPr>
      <w:sz w:val="21"/>
    </w:rPr>
  </w:style>
  <w:style w:type="paragraph" w:customStyle="1" w:styleId="223">
    <w:name w:val="正文（首行不缩进）"/>
    <w:basedOn w:val="1"/>
    <w:qFormat/>
    <w:uiPriority w:val="0"/>
    <w:pPr>
      <w:autoSpaceDE w:val="0"/>
      <w:autoSpaceDN w:val="0"/>
      <w:adjustRightInd w:val="0"/>
      <w:spacing w:line="360" w:lineRule="auto"/>
      <w:jc w:val="left"/>
    </w:pPr>
    <w:rPr>
      <w:kern w:val="0"/>
      <w:sz w:val="21"/>
    </w:rPr>
  </w:style>
  <w:style w:type="paragraph" w:customStyle="1" w:styleId="22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5">
    <w:name w:val="标题无"/>
    <w:basedOn w:val="1"/>
    <w:qFormat/>
    <w:uiPriority w:val="0"/>
    <w:pPr>
      <w:spacing w:line="360" w:lineRule="auto"/>
    </w:pPr>
    <w:rPr>
      <w:sz w:val="24"/>
    </w:rPr>
  </w:style>
  <w:style w:type="paragraph" w:customStyle="1" w:styleId="226">
    <w:name w:val="首行缩进"/>
    <w:basedOn w:val="1"/>
    <w:qFormat/>
    <w:uiPriority w:val="0"/>
    <w:pPr>
      <w:numPr>
        <w:ilvl w:val="0"/>
        <w:numId w:val="13"/>
      </w:numPr>
      <w:spacing w:line="360" w:lineRule="auto"/>
    </w:pPr>
    <w:rPr>
      <w:rFonts w:eastAsia="仿宋_GB2312"/>
    </w:rPr>
  </w:style>
  <w:style w:type="paragraph" w:customStyle="1" w:styleId="227">
    <w:name w:val="附录3"/>
    <w:basedOn w:val="1"/>
    <w:next w:val="1"/>
    <w:qFormat/>
    <w:uiPriority w:val="0"/>
    <w:pPr>
      <w:tabs>
        <w:tab w:val="left" w:pos="851"/>
      </w:tabs>
      <w:ind w:left="425" w:hanging="425"/>
      <w:outlineLvl w:val="2"/>
    </w:pPr>
    <w:rPr>
      <w:rFonts w:eastAsia="黑体"/>
      <w:b/>
      <w:sz w:val="32"/>
    </w:rPr>
  </w:style>
  <w:style w:type="paragraph" w:customStyle="1" w:styleId="228">
    <w:name w:val="Char Char14 Char Char"/>
    <w:basedOn w:val="1"/>
    <w:qFormat/>
    <w:uiPriority w:val="0"/>
    <w:rPr>
      <w:sz w:val="21"/>
      <w:szCs w:val="24"/>
    </w:rPr>
  </w:style>
  <w:style w:type="paragraph" w:customStyle="1" w:styleId="229">
    <w:name w:val="样式1xz"/>
    <w:basedOn w:val="1"/>
    <w:qFormat/>
    <w:uiPriority w:val="0"/>
    <w:pPr>
      <w:tabs>
        <w:tab w:val="left" w:pos="1050"/>
        <w:tab w:val="right" w:leader="dot" w:pos="8296"/>
      </w:tabs>
    </w:pPr>
    <w:rPr>
      <w:caps/>
      <w:spacing w:val="20"/>
      <w:sz w:val="24"/>
    </w:rPr>
  </w:style>
  <w:style w:type="paragraph" w:customStyle="1" w:styleId="230">
    <w:name w:val="表头文本"/>
    <w:qFormat/>
    <w:uiPriority w:val="0"/>
    <w:pPr>
      <w:jc w:val="center"/>
    </w:pPr>
    <w:rPr>
      <w:rFonts w:ascii="Arial" w:hAnsi="Arial" w:eastAsia="宋体" w:cs="Times New Roman"/>
      <w:b/>
      <w:sz w:val="21"/>
      <w:lang w:val="en-US" w:eastAsia="zh-CN" w:bidi="ar-SA"/>
    </w:rPr>
  </w:style>
  <w:style w:type="paragraph" w:customStyle="1" w:styleId="231">
    <w:name w:val="Char Char Char"/>
    <w:basedOn w:val="1"/>
    <w:qFormat/>
    <w:uiPriority w:val="0"/>
    <w:rPr>
      <w:rFonts w:ascii="Tahoma" w:hAnsi="Tahoma"/>
      <w:sz w:val="24"/>
    </w:rPr>
  </w:style>
  <w:style w:type="paragraph" w:customStyle="1" w:styleId="232">
    <w:name w:val="Char Char 字元 字元 字元 Char Char Char Char"/>
    <w:basedOn w:val="1"/>
    <w:qFormat/>
    <w:uiPriority w:val="0"/>
    <w:pPr>
      <w:adjustRightInd w:val="0"/>
      <w:spacing w:line="360" w:lineRule="auto"/>
    </w:pPr>
    <w:rPr>
      <w:kern w:val="0"/>
      <w:sz w:val="24"/>
    </w:rPr>
  </w:style>
  <w:style w:type="paragraph" w:customStyle="1" w:styleId="233">
    <w:name w:val="正文格式 Char"/>
    <w:basedOn w:val="1"/>
    <w:uiPriority w:val="0"/>
    <w:pPr>
      <w:widowControl/>
      <w:adjustRightInd w:val="0"/>
      <w:spacing w:line="440" w:lineRule="atLeast"/>
      <w:ind w:firstLine="510"/>
      <w:textAlignment w:val="baseline"/>
    </w:pPr>
    <w:rPr>
      <w:kern w:val="0"/>
      <w:sz w:val="24"/>
    </w:rPr>
  </w:style>
  <w:style w:type="paragraph" w:customStyle="1" w:styleId="234">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36">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7">
    <w:name w:val="表号"/>
    <w:basedOn w:val="1"/>
    <w:qFormat/>
    <w:uiPriority w:val="0"/>
    <w:pPr>
      <w:numPr>
        <w:ilvl w:val="0"/>
        <w:numId w:val="1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23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9">
    <w:name w:val="Char Char Char Char Char Char Char1"/>
    <w:basedOn w:val="1"/>
    <w:qFormat/>
    <w:uiPriority w:val="0"/>
    <w:rPr>
      <w:rFonts w:ascii="Tahoma" w:hAnsi="Tahoma"/>
      <w:sz w:val="24"/>
    </w:rPr>
  </w:style>
  <w:style w:type="paragraph" w:customStyle="1" w:styleId="24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4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42">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43">
    <w:name w:val="表头样式"/>
    <w:basedOn w:val="1"/>
    <w:qFormat/>
    <w:uiPriority w:val="0"/>
    <w:pPr>
      <w:autoSpaceDE w:val="0"/>
      <w:autoSpaceDN w:val="0"/>
      <w:adjustRightInd w:val="0"/>
      <w:spacing w:line="360" w:lineRule="auto"/>
      <w:jc w:val="left"/>
    </w:pPr>
    <w:rPr>
      <w:b/>
      <w:kern w:val="0"/>
      <w:sz w:val="21"/>
    </w:rPr>
  </w:style>
  <w:style w:type="paragraph" w:customStyle="1" w:styleId="244">
    <w:name w:val="_"/>
    <w:basedOn w:val="1"/>
    <w:qFormat/>
    <w:uiPriority w:val="0"/>
    <w:pPr>
      <w:adjustRightInd w:val="0"/>
      <w:spacing w:line="360" w:lineRule="auto"/>
      <w:ind w:left="480" w:firstLine="200" w:firstLineChars="200"/>
      <w:textAlignment w:val="baseline"/>
    </w:pPr>
    <w:rPr>
      <w:kern w:val="0"/>
      <w:sz w:val="24"/>
    </w:rPr>
  </w:style>
  <w:style w:type="paragraph" w:customStyle="1" w:styleId="24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246">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47">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48">
    <w:name w:val="文本1"/>
    <w:basedOn w:val="1"/>
    <w:qFormat/>
    <w:uiPriority w:val="0"/>
    <w:pPr>
      <w:adjustRightInd w:val="0"/>
      <w:spacing w:line="312" w:lineRule="atLeast"/>
      <w:jc w:val="center"/>
      <w:textAlignment w:val="baseline"/>
    </w:pPr>
    <w:rPr>
      <w:kern w:val="0"/>
      <w:sz w:val="18"/>
    </w:rPr>
  </w:style>
  <w:style w:type="paragraph" w:customStyle="1" w:styleId="249">
    <w:name w:val="图例"/>
    <w:basedOn w:val="1"/>
    <w:qFormat/>
    <w:uiPriority w:val="0"/>
    <w:pPr>
      <w:spacing w:before="120" w:after="120" w:line="360" w:lineRule="auto"/>
      <w:jc w:val="center"/>
    </w:pPr>
    <w:rPr>
      <w:rFonts w:eastAsia="仿宋_GB2312"/>
      <w:b/>
      <w:sz w:val="24"/>
    </w:rPr>
  </w:style>
  <w:style w:type="paragraph" w:customStyle="1" w:styleId="250">
    <w:name w:val="Char2"/>
    <w:basedOn w:val="1"/>
    <w:qFormat/>
    <w:uiPriority w:val="0"/>
    <w:pPr>
      <w:spacing w:line="240" w:lineRule="atLeast"/>
      <w:ind w:left="420" w:firstLine="420"/>
    </w:pPr>
    <w:rPr>
      <w:kern w:val="0"/>
      <w:sz w:val="21"/>
    </w:rPr>
  </w:style>
  <w:style w:type="paragraph" w:customStyle="1" w:styleId="251">
    <w:name w:val="可研正文"/>
    <w:basedOn w:val="2"/>
    <w:qFormat/>
    <w:uiPriority w:val="0"/>
    <w:pPr>
      <w:adjustRightInd w:val="0"/>
      <w:snapToGrid w:val="0"/>
      <w:spacing w:line="440" w:lineRule="exact"/>
      <w:ind w:firstLine="567"/>
    </w:pPr>
    <w:rPr>
      <w:sz w:val="28"/>
    </w:rPr>
  </w:style>
  <w:style w:type="paragraph" w:customStyle="1" w:styleId="252">
    <w:name w:val="编号正文"/>
    <w:basedOn w:val="216"/>
    <w:qFormat/>
    <w:uiPriority w:val="0"/>
    <w:pPr>
      <w:snapToGrid/>
      <w:spacing w:line="360" w:lineRule="auto"/>
      <w:ind w:left="1407" w:hanging="1047"/>
      <w:jc w:val="left"/>
    </w:pPr>
    <w:rPr>
      <w:rFonts w:eastAsia="仿宋_GB2312"/>
    </w:rPr>
  </w:style>
  <w:style w:type="paragraph" w:customStyle="1" w:styleId="25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54">
    <w:name w:val="正文表格"/>
    <w:basedOn w:val="1"/>
    <w:qFormat/>
    <w:uiPriority w:val="0"/>
    <w:pPr>
      <w:adjustRightInd w:val="0"/>
      <w:spacing w:before="40" w:after="40"/>
    </w:pPr>
    <w:rPr>
      <w:sz w:val="24"/>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56">
    <w:name w:val="正文字缩2字"/>
    <w:basedOn w:val="1"/>
    <w:qFormat/>
    <w:uiPriority w:val="0"/>
    <w:pPr>
      <w:spacing w:before="60" w:after="60" w:line="360" w:lineRule="auto"/>
      <w:ind w:left="200" w:leftChars="200" w:firstLine="200" w:firstLineChars="200"/>
    </w:pPr>
    <w:rPr>
      <w:sz w:val="24"/>
    </w:rPr>
  </w:style>
  <w:style w:type="paragraph" w:customStyle="1" w:styleId="257">
    <w:name w:val="样式4"/>
    <w:basedOn w:val="7"/>
    <w:qFormat/>
    <w:uiPriority w:val="0"/>
    <w:pPr>
      <w:adjustRightInd w:val="0"/>
      <w:snapToGrid w:val="0"/>
    </w:pPr>
  </w:style>
  <w:style w:type="paragraph" w:customStyle="1" w:styleId="258">
    <w:name w:val="正文 A"/>
    <w:qFormat/>
    <w:uiPriority w:val="0"/>
    <w:pPr>
      <w:widowControl w:val="0"/>
      <w:jc w:val="both"/>
    </w:pPr>
    <w:rPr>
      <w:rFonts w:ascii="Times New Roman" w:hAnsi="Times New Roman" w:eastAsia="Times New Roman" w:cs="Times New Roman"/>
      <w:color w:val="000000"/>
      <w:kern w:val="2"/>
      <w:sz w:val="28"/>
      <w:szCs w:val="28"/>
      <w:u w:color="000000"/>
      <w:lang w:val="en-US" w:eastAsia="zh-CN" w:bidi="ar-SA"/>
    </w:rPr>
  </w:style>
  <w:style w:type="paragraph" w:customStyle="1" w:styleId="25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60">
    <w:name w:val="样式 宋体 五号 行距: 单倍行距"/>
    <w:basedOn w:val="1"/>
    <w:qFormat/>
    <w:uiPriority w:val="0"/>
    <w:pPr>
      <w:adjustRightInd w:val="0"/>
      <w:jc w:val="left"/>
    </w:pPr>
    <w:rPr>
      <w:rFonts w:ascii="宋体" w:hAnsi="宋体"/>
      <w:kern w:val="0"/>
      <w:sz w:val="21"/>
    </w:rPr>
  </w:style>
  <w:style w:type="paragraph" w:customStyle="1" w:styleId="261">
    <w:name w:val="表格文本"/>
    <w:qFormat/>
    <w:uiPriority w:val="0"/>
    <w:pPr>
      <w:tabs>
        <w:tab w:val="decimal" w:pos="0"/>
      </w:tabs>
    </w:pPr>
    <w:rPr>
      <w:rFonts w:ascii="Arial" w:hAnsi="Arial" w:eastAsia="宋体" w:cs="Times New Roman"/>
      <w:sz w:val="21"/>
      <w:lang w:val="en-US" w:eastAsia="zh-CN" w:bidi="ar-SA"/>
    </w:rPr>
  </w:style>
  <w:style w:type="paragraph" w:customStyle="1" w:styleId="262">
    <w:name w:val="Char1 Char Char Char1"/>
    <w:basedOn w:val="1"/>
    <w:qFormat/>
    <w:uiPriority w:val="0"/>
    <w:rPr>
      <w:rFonts w:ascii="Tahoma" w:hAnsi="Tahoma"/>
      <w:sz w:val="24"/>
    </w:rPr>
  </w:style>
  <w:style w:type="paragraph" w:customStyle="1" w:styleId="26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64">
    <w:name w:val="样式 行距: 1.5 倍行距1"/>
    <w:basedOn w:val="1"/>
    <w:qFormat/>
    <w:uiPriority w:val="0"/>
    <w:pPr>
      <w:snapToGrid w:val="0"/>
    </w:pPr>
    <w:rPr>
      <w:sz w:val="21"/>
    </w:rPr>
  </w:style>
  <w:style w:type="paragraph" w:customStyle="1" w:styleId="265">
    <w:name w:val="正文缩进_0"/>
    <w:basedOn w:val="1"/>
    <w:qFormat/>
    <w:uiPriority w:val="0"/>
    <w:pPr>
      <w:ind w:firstLine="420"/>
    </w:pPr>
    <w:rPr>
      <w:rFonts w:ascii="Times New Roman" w:hAnsi="Times New Roman" w:eastAsia="Times New Roman"/>
      <w:kern w:val="0"/>
      <w:sz w:val="24"/>
      <w:szCs w:val="24"/>
    </w:rPr>
  </w:style>
  <w:style w:type="paragraph" w:customStyle="1" w:styleId="266">
    <w:name w:val="修订1"/>
    <w:hidden/>
    <w:semiHidden/>
    <w:qFormat/>
    <w:uiPriority w:val="99"/>
    <w:rPr>
      <w:rFonts w:ascii="Calibri" w:hAnsi="Calibri" w:eastAsia="宋体" w:cs="Times New Roman"/>
      <w:kern w:val="2"/>
      <w:sz w:val="28"/>
      <w:lang w:val="en-US" w:eastAsia="zh-CN" w:bidi="ar-SA"/>
    </w:rPr>
  </w:style>
  <w:style w:type="paragraph" w:customStyle="1" w:styleId="267">
    <w:name w:val="修订2"/>
    <w:hidden/>
    <w:semiHidden/>
    <w:qFormat/>
    <w:uiPriority w:val="99"/>
    <w:rPr>
      <w:rFonts w:ascii="Calibri" w:hAnsi="Calibri" w:eastAsia="宋体" w:cs="Times New Roman"/>
      <w:kern w:val="2"/>
      <w:sz w:val="28"/>
      <w:lang w:val="en-US" w:eastAsia="zh-CN" w:bidi="ar-SA"/>
    </w:rPr>
  </w:style>
  <w:style w:type="paragraph" w:customStyle="1" w:styleId="268">
    <w:name w:val="修订3"/>
    <w:hidden/>
    <w:semiHidden/>
    <w:qFormat/>
    <w:uiPriority w:val="99"/>
    <w:rPr>
      <w:rFonts w:ascii="Calibri" w:hAnsi="Calibri" w:eastAsia="宋体" w:cs="Times New Roman"/>
      <w:kern w:val="2"/>
      <w:sz w:val="28"/>
      <w:lang w:val="en-US" w:eastAsia="zh-CN" w:bidi="ar-SA"/>
    </w:rPr>
  </w:style>
  <w:style w:type="paragraph" w:customStyle="1" w:styleId="269">
    <w:name w:val="修订4"/>
    <w:hidden/>
    <w:semiHidden/>
    <w:qFormat/>
    <w:uiPriority w:val="99"/>
    <w:rPr>
      <w:rFonts w:ascii="Calibri" w:hAnsi="Calibri" w:eastAsia="宋体" w:cs="Times New Roman"/>
      <w:kern w:val="2"/>
      <w:sz w:val="28"/>
      <w:lang w:val="en-US" w:eastAsia="zh-CN" w:bidi="ar-SA"/>
    </w:rPr>
  </w:style>
  <w:style w:type="paragraph" w:customStyle="1" w:styleId="270">
    <w:name w:val="Revision"/>
    <w:hidden/>
    <w:semiHidden/>
    <w:qFormat/>
    <w:uiPriority w:val="99"/>
    <w:rPr>
      <w:rFonts w:ascii="Calibri" w:hAnsi="Calibri"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3606</Words>
  <Characters>20556</Characters>
  <Lines>171</Lines>
  <Paragraphs>48</Paragraphs>
  <TotalTime>0</TotalTime>
  <ScaleCrop>false</ScaleCrop>
  <LinksUpToDate>false</LinksUpToDate>
  <CharactersWithSpaces>24114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2023-11-23T01:44:00Z</dcterms:created>
  <dc:creator>罗成</dc:creator>
  <cp:lastModifiedBy>You-JW</cp:lastModifiedBy>
  <cp:lastPrinted>2023-11-23T01:33:00Z</cp:lastPrinted>
  <dcterms:modified xsi:type="dcterms:W3CDTF">2023-11-24T06:42:38Z</dcterms:modified>
  <dc:title>竞争性谈判文件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B1945717EDCD47B6A3F942A1C30A5D2C</vt:lpwstr>
  </property>
</Properties>
</file>