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2311-430</w:t>
      </w:r>
    </w:p>
    <w:p>
      <w:pPr>
        <w:jc w:val="center"/>
        <w:rPr>
          <w:color w:val="000000"/>
        </w:rPr>
      </w:pPr>
    </w:p>
    <w:p>
      <w:pPr>
        <w:jc w:val="center"/>
        <w:outlineLvl w:val="0"/>
        <w:rPr>
          <w:rFonts w:ascii="宋体" w:hAnsi="宋体"/>
          <w:b/>
          <w:color w:val="000000"/>
          <w:sz w:val="48"/>
          <w:szCs w:val="48"/>
        </w:rPr>
      </w:pPr>
      <w:r>
        <w:rPr>
          <w:rFonts w:hint="eastAsia" w:ascii="宋体" w:hAnsi="宋体"/>
          <w:b/>
          <w:color w:val="000000"/>
          <w:sz w:val="48"/>
          <w:szCs w:val="48"/>
        </w:rPr>
        <w:t>重庆国际贸易营商环境改革举措</w:t>
      </w:r>
      <w:bookmarkStart w:id="140" w:name="_GoBack"/>
      <w:bookmarkEnd w:id="140"/>
    </w:p>
    <w:p>
      <w:pPr>
        <w:jc w:val="center"/>
        <w:outlineLvl w:val="0"/>
        <w:rPr>
          <w:rFonts w:ascii="宋体" w:hAnsi="宋体"/>
          <w:b/>
          <w:color w:val="000000"/>
          <w:sz w:val="48"/>
          <w:szCs w:val="48"/>
        </w:rPr>
      </w:pPr>
      <w:r>
        <w:rPr>
          <w:rFonts w:hint="eastAsia" w:ascii="宋体" w:hAnsi="宋体"/>
          <w:b/>
          <w:color w:val="000000"/>
          <w:sz w:val="48"/>
          <w:szCs w:val="48"/>
        </w:rPr>
        <w:t>质效监测评估项目</w:t>
      </w: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z w:val="44"/>
          <w:szCs w:val="44"/>
        </w:rPr>
      </w:pPr>
    </w:p>
    <w:p>
      <w:pPr>
        <w:jc w:val="center"/>
        <w:outlineLvl w:val="0"/>
        <w:rPr>
          <w:color w:val="000000"/>
          <w:spacing w:val="80"/>
          <w:sz w:val="72"/>
          <w:szCs w:val="72"/>
        </w:rPr>
      </w:pPr>
      <w:r>
        <w:rPr>
          <w:color w:val="000000"/>
          <w:spacing w:val="80"/>
          <w:sz w:val="72"/>
          <w:szCs w:val="72"/>
        </w:rPr>
        <w:t>竞争性比选文件</w:t>
      </w:r>
    </w:p>
    <w:p>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w:t>
      </w:r>
      <w:r>
        <w:rPr>
          <w:rFonts w:hint="eastAsia" w:ascii="宋体" w:hAnsi="宋体"/>
          <w:color w:val="000000"/>
          <w:sz w:val="36"/>
          <w:szCs w:val="30"/>
        </w:rPr>
        <w:t>34</w:t>
      </w:r>
    </w:p>
    <w:p>
      <w:pPr>
        <w:spacing w:line="700" w:lineRule="exact"/>
        <w:jc w:val="center"/>
        <w:rPr>
          <w:color w:val="000000"/>
          <w:sz w:val="36"/>
          <w:szCs w:val="30"/>
        </w:rPr>
      </w:pPr>
    </w:p>
    <w:p>
      <w:pPr>
        <w:spacing w:line="700" w:lineRule="exact"/>
        <w:ind w:firstLine="2700" w:firstLineChars="750"/>
        <w:rPr>
          <w:rFonts w:ascii="宋体" w:hAnsi="宋体"/>
          <w:color w:val="000000"/>
          <w:sz w:val="36"/>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spacing w:line="700" w:lineRule="exact"/>
        <w:jc w:val="center"/>
        <w:rPr>
          <w:rFonts w:ascii="宋体" w:hAnsi="宋体"/>
          <w:b/>
          <w:color w:val="000000"/>
          <w:sz w:val="30"/>
          <w:szCs w:val="30"/>
        </w:rPr>
      </w:pPr>
    </w:p>
    <w:p>
      <w:pPr>
        <w:pStyle w:val="3"/>
      </w:pPr>
    </w:p>
    <w:p/>
    <w:p>
      <w:pPr>
        <w:pStyle w:val="2"/>
      </w:pPr>
    </w:p>
    <w:p>
      <w:pPr>
        <w:pStyle w:val="2"/>
      </w:pPr>
    </w:p>
    <w:p>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pPr>
        <w:spacing w:line="700" w:lineRule="exact"/>
        <w:jc w:val="center"/>
        <w:rPr>
          <w:color w:val="000000"/>
          <w:sz w:val="36"/>
          <w:szCs w:val="30"/>
        </w:rPr>
      </w:pPr>
      <w:r>
        <w:rPr>
          <w:color w:val="000000"/>
          <w:sz w:val="36"/>
          <w:szCs w:val="30"/>
        </w:rPr>
        <w:t>采购代理机构：重庆市中基致信招标代理有限公司</w:t>
      </w:r>
    </w:p>
    <w:p>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十二</w:t>
      </w:r>
      <w:r>
        <w:rPr>
          <w:color w:val="000000"/>
          <w:sz w:val="36"/>
          <w:szCs w:val="30"/>
        </w:rPr>
        <w:t>月</w:t>
      </w:r>
    </w:p>
    <w:p>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"_Toc152321791" </w:instrText>
      </w:r>
      <w:r>
        <w:fldChar w:fldCharType="separate"/>
      </w:r>
      <w:r>
        <w:rPr>
          <w:rStyle w:val="65"/>
          <w:rFonts w:ascii="宋体" w:hAnsi="宋体"/>
        </w:rPr>
        <w:t>第一篇  采购邀请书</w:t>
      </w:r>
      <w:r>
        <w:tab/>
      </w:r>
      <w:r>
        <w:fldChar w:fldCharType="begin"/>
      </w:r>
      <w:r>
        <w:instrText xml:space="preserve"> PAGEREF _Toc152321791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"_Toc152321792" </w:instrText>
      </w:r>
      <w:r>
        <w:fldChar w:fldCharType="separate"/>
      </w:r>
      <w:r>
        <w:rPr>
          <w:rStyle w:val="65"/>
          <w:rFonts w:ascii="宋体" w:hAnsi="宋体"/>
        </w:rPr>
        <w:t>一、竞争性比选内容</w:t>
      </w:r>
      <w:r>
        <w:tab/>
      </w:r>
      <w:r>
        <w:fldChar w:fldCharType="begin"/>
      </w:r>
      <w:r>
        <w:instrText xml:space="preserve"> PAGEREF _Toc152321792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"_Toc152321793" </w:instrText>
      </w:r>
      <w:r>
        <w:fldChar w:fldCharType="separate"/>
      </w:r>
      <w:r>
        <w:rPr>
          <w:rStyle w:val="65"/>
          <w:rFonts w:ascii="宋体" w:hAnsi="宋体"/>
        </w:rPr>
        <w:t>二、资金来源</w:t>
      </w:r>
      <w:r>
        <w:tab/>
      </w:r>
      <w:r>
        <w:fldChar w:fldCharType="begin"/>
      </w:r>
      <w:r>
        <w:instrText xml:space="preserve"> PAGEREF _Toc152321793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"_Toc152321794" </w:instrText>
      </w:r>
      <w:r>
        <w:fldChar w:fldCharType="separate"/>
      </w:r>
      <w:r>
        <w:rPr>
          <w:rStyle w:val="65"/>
          <w:rFonts w:ascii="宋体" w:hAnsi="宋体"/>
        </w:rPr>
        <w:t>三、供应商资格条件</w:t>
      </w:r>
      <w:r>
        <w:tab/>
      </w:r>
      <w:r>
        <w:fldChar w:fldCharType="begin"/>
      </w:r>
      <w:r>
        <w:instrText xml:space="preserve"> PAGEREF _Toc152321794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"_Toc152321795" </w:instrText>
      </w:r>
      <w:r>
        <w:fldChar w:fldCharType="separate"/>
      </w:r>
      <w:r>
        <w:rPr>
          <w:rStyle w:val="65"/>
          <w:rFonts w:ascii="宋体" w:hAnsi="宋体"/>
        </w:rPr>
        <w:t>四、比选有关说明</w:t>
      </w:r>
      <w:r>
        <w:tab/>
      </w:r>
      <w:r>
        <w:fldChar w:fldCharType="begin"/>
      </w:r>
      <w:r>
        <w:instrText xml:space="preserve"> PAGEREF _Toc152321795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"_Toc152321796" </w:instrText>
      </w:r>
      <w:r>
        <w:fldChar w:fldCharType="separate"/>
      </w:r>
      <w:r>
        <w:rPr>
          <w:rStyle w:val="65"/>
          <w:rFonts w:ascii="宋体" w:hAnsi="宋体"/>
        </w:rPr>
        <w:t>五、比选保证金</w:t>
      </w:r>
      <w:r>
        <w:tab/>
      </w:r>
      <w:r>
        <w:fldChar w:fldCharType="begin"/>
      </w:r>
      <w:r>
        <w:instrText xml:space="preserve"> PAGEREF _Toc152321796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"_Toc152321797" </w:instrText>
      </w:r>
      <w:r>
        <w:fldChar w:fldCharType="separate"/>
      </w:r>
      <w:r>
        <w:rPr>
          <w:rStyle w:val="65"/>
          <w:rFonts w:ascii="宋体" w:hAnsi="宋体"/>
        </w:rPr>
        <w:t>六、采购项目需落实的政府采购政策</w:t>
      </w:r>
      <w:r>
        <w:tab/>
      </w:r>
      <w:r>
        <w:fldChar w:fldCharType="begin"/>
      </w:r>
      <w:r>
        <w:instrText xml:space="preserve"> PAGEREF _Toc152321797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"_Toc152321798" </w:instrText>
      </w:r>
      <w:r>
        <w:fldChar w:fldCharType="separate"/>
      </w:r>
      <w:r>
        <w:rPr>
          <w:rStyle w:val="65"/>
          <w:rFonts w:ascii="宋体" w:hAnsi="宋体"/>
        </w:rPr>
        <w:t>七、其它有关规定</w:t>
      </w:r>
      <w:r>
        <w:tab/>
      </w:r>
      <w:r>
        <w:fldChar w:fldCharType="begin"/>
      </w:r>
      <w:r>
        <w:instrText xml:space="preserve"> PAGEREF _Toc152321798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"_Toc152321799" </w:instrText>
      </w:r>
      <w:r>
        <w:fldChar w:fldCharType="separate"/>
      </w:r>
      <w:r>
        <w:rPr>
          <w:rStyle w:val="65"/>
          <w:rFonts w:ascii="宋体" w:hAnsi="宋体"/>
        </w:rPr>
        <w:t>八、联系方式</w:t>
      </w:r>
      <w:r>
        <w:tab/>
      </w:r>
      <w:r>
        <w:fldChar w:fldCharType="begin"/>
      </w:r>
      <w:r>
        <w:instrText xml:space="preserve"> PAGEREF _Toc152321799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"_Toc152321800" </w:instrText>
      </w:r>
      <w:r>
        <w:fldChar w:fldCharType="separate"/>
      </w:r>
      <w:r>
        <w:rPr>
          <w:rStyle w:val="65"/>
          <w:rFonts w:ascii="宋体" w:hAnsi="宋体"/>
        </w:rPr>
        <w:t>第二篇  采购技术和服务需求</w:t>
      </w:r>
      <w:r>
        <w:tab/>
      </w:r>
      <w:r>
        <w:fldChar w:fldCharType="begin"/>
      </w:r>
      <w:r>
        <w:instrText xml:space="preserve"> PAGEREF _Toc152321800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"_Toc152321801" </w:instrText>
      </w:r>
      <w:r>
        <w:fldChar w:fldCharType="separate"/>
      </w:r>
      <w:r>
        <w:rPr>
          <w:rStyle w:val="65"/>
          <w:rFonts w:ascii="宋体" w:hAnsi="宋体"/>
        </w:rPr>
        <w:t>一、项目概况</w:t>
      </w:r>
      <w:r>
        <w:tab/>
      </w:r>
      <w:r>
        <w:fldChar w:fldCharType="begin"/>
      </w:r>
      <w:r>
        <w:instrText xml:space="preserve"> PAGEREF _Toc152321801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"_Toc152321802" </w:instrText>
      </w:r>
      <w:r>
        <w:fldChar w:fldCharType="separate"/>
      </w:r>
      <w:r>
        <w:rPr>
          <w:rStyle w:val="65"/>
          <w:rFonts w:ascii="宋体" w:hAnsi="宋体"/>
        </w:rPr>
        <w:t>※二、服务内容</w:t>
      </w:r>
      <w:r>
        <w:tab/>
      </w:r>
      <w:r>
        <w:fldChar w:fldCharType="begin"/>
      </w:r>
      <w:r>
        <w:instrText xml:space="preserve"> PAGEREF _Toc152321802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"_Toc152321803" </w:instrText>
      </w:r>
      <w:r>
        <w:fldChar w:fldCharType="separate"/>
      </w:r>
      <w:r>
        <w:rPr>
          <w:rStyle w:val="65"/>
          <w:rFonts w:ascii="宋体" w:hAnsi="宋体"/>
        </w:rPr>
        <w:t>※三、保密要求</w:t>
      </w:r>
      <w:r>
        <w:tab/>
      </w:r>
      <w:r>
        <w:fldChar w:fldCharType="begin"/>
      </w:r>
      <w:r>
        <w:instrText xml:space="preserve"> PAGEREF _Toc152321803 \h </w:instrText>
      </w:r>
      <w:r>
        <w:fldChar w:fldCharType="separate"/>
      </w:r>
      <w:r>
        <w:t>- 7 -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"_Toc152321804" </w:instrText>
      </w:r>
      <w:r>
        <w:fldChar w:fldCharType="separate"/>
      </w:r>
      <w:r>
        <w:rPr>
          <w:rStyle w:val="65"/>
          <w:rFonts w:ascii="宋体" w:hAnsi="宋体"/>
        </w:rPr>
        <w:t>第三篇  项目商务需求</w:t>
      </w:r>
      <w:r>
        <w:tab/>
      </w:r>
      <w:r>
        <w:fldChar w:fldCharType="begin"/>
      </w:r>
      <w:r>
        <w:instrText xml:space="preserve"> PAGEREF _Toc152321804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"_Toc152321805" </w:instrText>
      </w:r>
      <w:r>
        <w:fldChar w:fldCharType="separate"/>
      </w:r>
      <w:r>
        <w:rPr>
          <w:rStyle w:val="65"/>
          <w:rFonts w:ascii="宋体" w:hAnsi="宋体"/>
        </w:rPr>
        <w:t>一、服务时间、地点及验收方式</w:t>
      </w:r>
      <w:r>
        <w:tab/>
      </w:r>
      <w:r>
        <w:fldChar w:fldCharType="begin"/>
      </w:r>
      <w:r>
        <w:instrText xml:space="preserve"> PAGEREF _Toc152321805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"_Toc152321806" </w:instrText>
      </w:r>
      <w:r>
        <w:fldChar w:fldCharType="separate"/>
      </w:r>
      <w:r>
        <w:rPr>
          <w:rStyle w:val="65"/>
        </w:rPr>
        <w:t>二、报价要求</w:t>
      </w:r>
      <w:r>
        <w:tab/>
      </w:r>
      <w:r>
        <w:fldChar w:fldCharType="begin"/>
      </w:r>
      <w:r>
        <w:instrText xml:space="preserve"> PAGEREF _Toc152321806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"_Toc152321807"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_Toc152321807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"_Toc152321808"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_Toc152321808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"_Toc152321809" </w:instrText>
      </w:r>
      <w:r>
        <w:fldChar w:fldCharType="separate"/>
      </w:r>
      <w:r>
        <w:rPr>
          <w:rStyle w:val="65"/>
        </w:rPr>
        <w:t>五、其他</w:t>
      </w:r>
      <w:r>
        <w:tab/>
      </w:r>
      <w:r>
        <w:fldChar w:fldCharType="begin"/>
      </w:r>
      <w:r>
        <w:instrText xml:space="preserve"> PAGEREF _Toc152321809 \h </w:instrText>
      </w:r>
      <w:r>
        <w:fldChar w:fldCharType="separate"/>
      </w:r>
      <w:r>
        <w:t>- 9 -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"_Toc152321810" </w:instrText>
      </w:r>
      <w:r>
        <w:fldChar w:fldCharType="separate"/>
      </w:r>
      <w:r>
        <w:rPr>
          <w:rStyle w:val="65"/>
          <w:rFonts w:ascii="宋体" w:hAnsi="宋体"/>
        </w:rPr>
        <w:t>第四篇  比选程序及方法、评审标准、无效响应和采购终止</w:t>
      </w:r>
      <w:r>
        <w:tab/>
      </w:r>
      <w:r>
        <w:fldChar w:fldCharType="begin"/>
      </w:r>
      <w:r>
        <w:instrText xml:space="preserve"> PAGEREF _Toc152321810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"_Toc152321811" </w:instrText>
      </w:r>
      <w:r>
        <w:fldChar w:fldCharType="separate"/>
      </w:r>
      <w:r>
        <w:rPr>
          <w:rStyle w:val="65"/>
          <w:rFonts w:ascii="宋体" w:hAnsi="宋体"/>
        </w:rPr>
        <w:t>一、比选程序及方法</w:t>
      </w:r>
      <w:r>
        <w:tab/>
      </w:r>
      <w:r>
        <w:fldChar w:fldCharType="begin"/>
      </w:r>
      <w:r>
        <w:instrText xml:space="preserve"> PAGEREF _Toc152321811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"_Toc152321812" </w:instrText>
      </w:r>
      <w:r>
        <w:fldChar w:fldCharType="separate"/>
      </w:r>
      <w:r>
        <w:rPr>
          <w:rStyle w:val="65"/>
          <w:rFonts w:ascii="宋体" w:hAnsi="宋体"/>
        </w:rPr>
        <w:t>二、评审标准</w:t>
      </w:r>
      <w:r>
        <w:tab/>
      </w:r>
      <w:r>
        <w:fldChar w:fldCharType="begin"/>
      </w:r>
      <w:r>
        <w:instrText xml:space="preserve"> PAGEREF _Toc152321812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"_Toc152321813" </w:instrText>
      </w:r>
      <w:r>
        <w:fldChar w:fldCharType="separate"/>
      </w:r>
      <w:r>
        <w:rPr>
          <w:rStyle w:val="65"/>
          <w:rFonts w:ascii="宋体" w:hAnsi="宋体"/>
        </w:rPr>
        <w:t>三、无效响应</w:t>
      </w:r>
      <w:r>
        <w:tab/>
      </w:r>
      <w:r>
        <w:fldChar w:fldCharType="begin"/>
      </w:r>
      <w:r>
        <w:instrText xml:space="preserve"> PAGEREF _Toc152321813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"_Toc152321814" </w:instrText>
      </w:r>
      <w:r>
        <w:fldChar w:fldCharType="separate"/>
      </w:r>
      <w:r>
        <w:rPr>
          <w:rStyle w:val="65"/>
          <w:rFonts w:ascii="宋体" w:hAnsi="宋体"/>
        </w:rPr>
        <w:t>四、采购终止</w:t>
      </w:r>
      <w:r>
        <w:tab/>
      </w:r>
      <w:r>
        <w:fldChar w:fldCharType="begin"/>
      </w:r>
      <w:r>
        <w:instrText xml:space="preserve"> PAGEREF _Toc152321814 \h </w:instrText>
      </w:r>
      <w:r>
        <w:fldChar w:fldCharType="separate"/>
      </w:r>
      <w:r>
        <w:t>- 14 -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"_Toc152321815" </w:instrText>
      </w:r>
      <w:r>
        <w:fldChar w:fldCharType="separate"/>
      </w:r>
      <w:r>
        <w:rPr>
          <w:rStyle w:val="65"/>
          <w:rFonts w:ascii="宋体" w:hAnsi="宋体"/>
        </w:rPr>
        <w:t>第五篇  供应商须知</w:t>
      </w:r>
      <w:r>
        <w:tab/>
      </w:r>
      <w:r>
        <w:fldChar w:fldCharType="begin"/>
      </w:r>
      <w:r>
        <w:instrText xml:space="preserve"> PAGEREF _Toc152321815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"_Toc152321816" </w:instrText>
      </w:r>
      <w:r>
        <w:fldChar w:fldCharType="separate"/>
      </w:r>
      <w:r>
        <w:rPr>
          <w:rStyle w:val="65"/>
          <w:rFonts w:ascii="宋体" w:hAnsi="宋体"/>
        </w:rPr>
        <w:t>一、比选费用</w:t>
      </w:r>
      <w:r>
        <w:tab/>
      </w:r>
      <w:r>
        <w:fldChar w:fldCharType="begin"/>
      </w:r>
      <w:r>
        <w:instrText xml:space="preserve"> PAGEREF _Toc152321816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"_Toc152321817" </w:instrText>
      </w:r>
      <w:r>
        <w:fldChar w:fldCharType="separate"/>
      </w:r>
      <w:r>
        <w:rPr>
          <w:rStyle w:val="65"/>
          <w:rFonts w:ascii="宋体" w:hAnsi="宋体"/>
        </w:rPr>
        <w:t>二、竞争性比选文件</w:t>
      </w:r>
      <w:r>
        <w:tab/>
      </w:r>
      <w:r>
        <w:fldChar w:fldCharType="begin"/>
      </w:r>
      <w:r>
        <w:instrText xml:space="preserve"> PAGEREF _Toc152321817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"_Toc152321818" </w:instrText>
      </w:r>
      <w:r>
        <w:fldChar w:fldCharType="separate"/>
      </w:r>
      <w:r>
        <w:rPr>
          <w:rStyle w:val="65"/>
          <w:rFonts w:ascii="宋体" w:hAnsi="宋体"/>
        </w:rPr>
        <w:t>三、比选要求</w:t>
      </w:r>
      <w:r>
        <w:tab/>
      </w:r>
      <w:r>
        <w:fldChar w:fldCharType="begin"/>
      </w:r>
      <w:r>
        <w:instrText xml:space="preserve"> PAGEREF _Toc152321818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"_Toc152321819" </w:instrText>
      </w:r>
      <w:r>
        <w:fldChar w:fldCharType="separate"/>
      </w:r>
      <w:r>
        <w:rPr>
          <w:rStyle w:val="65"/>
          <w:rFonts w:ascii="宋体" w:hAnsi="宋体"/>
        </w:rPr>
        <w:t>四、成交供应商的确认和变更</w:t>
      </w:r>
      <w:r>
        <w:tab/>
      </w:r>
      <w:r>
        <w:fldChar w:fldCharType="begin"/>
      </w:r>
      <w:r>
        <w:instrText xml:space="preserve"> PAGEREF _Toc152321819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"_Toc152321820" </w:instrText>
      </w:r>
      <w:r>
        <w:fldChar w:fldCharType="separate"/>
      </w:r>
      <w:r>
        <w:rPr>
          <w:rStyle w:val="65"/>
          <w:rFonts w:ascii="宋体" w:hAnsi="宋体"/>
        </w:rPr>
        <w:t>五、成交通知</w:t>
      </w:r>
      <w:r>
        <w:tab/>
      </w:r>
      <w:r>
        <w:fldChar w:fldCharType="begin"/>
      </w:r>
      <w:r>
        <w:instrText xml:space="preserve"> PAGEREF _Toc152321820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"_Toc152321821" </w:instrText>
      </w:r>
      <w:r>
        <w:fldChar w:fldCharType="separate"/>
      </w:r>
      <w:r>
        <w:rPr>
          <w:rStyle w:val="65"/>
          <w:rFonts w:ascii="宋体" w:hAnsi="宋体"/>
        </w:rPr>
        <w:t>六、关于质疑和投诉</w:t>
      </w:r>
      <w:r>
        <w:tab/>
      </w:r>
      <w:r>
        <w:fldChar w:fldCharType="begin"/>
      </w:r>
      <w:r>
        <w:instrText xml:space="preserve"> PAGEREF _Toc152321821 \h </w:instrText>
      </w:r>
      <w:r>
        <w:fldChar w:fldCharType="separate"/>
      </w:r>
      <w:r>
        <w:t>- 17 -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"_Toc152321822" </w:instrText>
      </w:r>
      <w:r>
        <w:fldChar w:fldCharType="separate"/>
      </w:r>
      <w:r>
        <w:rPr>
          <w:rStyle w:val="65"/>
          <w:rFonts w:ascii="宋体" w:hAnsi="宋体"/>
        </w:rPr>
        <w:t>七、采购代理服务费</w:t>
      </w:r>
      <w:r>
        <w:tab/>
      </w:r>
      <w:r>
        <w:fldChar w:fldCharType="begin"/>
      </w:r>
      <w:r>
        <w:instrText xml:space="preserve"> PAGEREF _Toc152321822 \h </w:instrText>
      </w:r>
      <w:r>
        <w:fldChar w:fldCharType="separate"/>
      </w:r>
      <w:r>
        <w:t>- 19 -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"_Toc152321823" </w:instrText>
      </w:r>
      <w:r>
        <w:fldChar w:fldCharType="separate"/>
      </w:r>
      <w:r>
        <w:rPr>
          <w:rStyle w:val="65"/>
          <w:rFonts w:ascii="宋体" w:hAnsi="宋体"/>
        </w:rPr>
        <w:t>八、签订合同</w:t>
      </w:r>
      <w:r>
        <w:tab/>
      </w:r>
      <w:r>
        <w:fldChar w:fldCharType="begin"/>
      </w:r>
      <w:r>
        <w:instrText xml:space="preserve"> PAGEREF _Toc152321823 \h </w:instrText>
      </w:r>
      <w:r>
        <w:fldChar w:fldCharType="separate"/>
      </w:r>
      <w:r>
        <w:t>- 19 -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"_Toc152321824" </w:instrText>
      </w:r>
      <w:r>
        <w:fldChar w:fldCharType="separate"/>
      </w:r>
      <w:r>
        <w:rPr>
          <w:rStyle w:val="65"/>
          <w:rFonts w:ascii="宋体" w:hAnsi="宋体"/>
        </w:rPr>
        <w:t>第六篇  合同草案条款</w:t>
      </w:r>
      <w:r>
        <w:tab/>
      </w:r>
      <w:r>
        <w:fldChar w:fldCharType="begin"/>
      </w:r>
      <w:r>
        <w:instrText xml:space="preserve"> PAGEREF _Toc152321824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"_Toc152321825" </w:instrText>
      </w:r>
      <w:r>
        <w:fldChar w:fldCharType="separate"/>
      </w:r>
      <w:r>
        <w:rPr>
          <w:rStyle w:val="65"/>
          <w:rFonts w:ascii="宋体" w:hAnsi="宋体"/>
        </w:rPr>
        <w:t>一、合同主要条款</w:t>
      </w:r>
      <w:r>
        <w:tab/>
      </w:r>
      <w:r>
        <w:fldChar w:fldCharType="begin"/>
      </w:r>
      <w:r>
        <w:instrText xml:space="preserve"> PAGEREF _Toc152321825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"_Toc152321826" </w:instrText>
      </w:r>
      <w:r>
        <w:fldChar w:fldCharType="separate"/>
      </w:r>
      <w:r>
        <w:rPr>
          <w:rStyle w:val="65"/>
          <w:rFonts w:ascii="宋体" w:hAnsi="宋体"/>
        </w:rPr>
        <w:t>二、政府采购合同（格式）</w:t>
      </w:r>
      <w:r>
        <w:tab/>
      </w:r>
      <w:r>
        <w:fldChar w:fldCharType="begin"/>
      </w:r>
      <w:r>
        <w:instrText xml:space="preserve"> PAGEREF _Toc152321826 \h </w:instrText>
      </w:r>
      <w:r>
        <w:fldChar w:fldCharType="separate"/>
      </w:r>
      <w:r>
        <w:t>- 22 -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"_Toc152321827" </w:instrText>
      </w:r>
      <w:r>
        <w:fldChar w:fldCharType="separate"/>
      </w:r>
      <w:r>
        <w:rPr>
          <w:rStyle w:val="65"/>
          <w:rFonts w:ascii="宋体" w:hAnsi="宋体"/>
        </w:rPr>
        <w:t>第七篇  响应文件编制要求</w:t>
      </w:r>
      <w:r>
        <w:tab/>
      </w:r>
      <w:r>
        <w:fldChar w:fldCharType="begin"/>
      </w:r>
      <w:r>
        <w:instrText xml:space="preserve"> PAGEREF _Toc152321827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"_Toc152321828" </w:instrText>
      </w:r>
      <w:r>
        <w:fldChar w:fldCharType="separate"/>
      </w:r>
      <w:r>
        <w:rPr>
          <w:rStyle w:val="65"/>
          <w:rFonts w:ascii="宋体" w:hAnsi="宋体"/>
        </w:rPr>
        <w:t>一、经济部分</w:t>
      </w:r>
      <w:r>
        <w:tab/>
      </w:r>
      <w:r>
        <w:fldChar w:fldCharType="begin"/>
      </w:r>
      <w:r>
        <w:instrText xml:space="preserve"> PAGEREF _Toc152321828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"_Toc152321829" </w:instrText>
      </w:r>
      <w:r>
        <w:fldChar w:fldCharType="separate"/>
      </w:r>
      <w:r>
        <w:rPr>
          <w:rStyle w:val="65"/>
          <w:rFonts w:ascii="宋体" w:hAnsi="宋体"/>
        </w:rPr>
        <w:t>二、技术部分</w:t>
      </w:r>
      <w:r>
        <w:tab/>
      </w:r>
      <w:r>
        <w:fldChar w:fldCharType="begin"/>
      </w:r>
      <w:r>
        <w:instrText xml:space="preserve"> PAGEREF _Toc152321829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"_Toc152321830" </w:instrText>
      </w:r>
      <w:r>
        <w:fldChar w:fldCharType="separate"/>
      </w:r>
      <w:r>
        <w:rPr>
          <w:rStyle w:val="65"/>
          <w:rFonts w:ascii="宋体" w:hAnsi="宋体"/>
        </w:rPr>
        <w:t>三、商务部分</w:t>
      </w:r>
      <w:r>
        <w:tab/>
      </w:r>
      <w:r>
        <w:fldChar w:fldCharType="begin"/>
      </w:r>
      <w:r>
        <w:instrText xml:space="preserve"> PAGEREF _Toc152321830 \h </w:instrText>
      </w:r>
      <w:r>
        <w:fldChar w:fldCharType="separate"/>
      </w:r>
      <w:r>
        <w:t>- 24 -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"_Toc152321831" </w:instrText>
      </w:r>
      <w:r>
        <w:fldChar w:fldCharType="separate"/>
      </w:r>
      <w:r>
        <w:rPr>
          <w:rStyle w:val="65"/>
          <w:rFonts w:ascii="宋体" w:hAnsi="宋体"/>
        </w:rPr>
        <w:t>四、资格条件及其他</w:t>
      </w:r>
      <w:r>
        <w:tab/>
      </w:r>
      <w:r>
        <w:fldChar w:fldCharType="begin"/>
      </w:r>
      <w:r>
        <w:instrText xml:space="preserve"> PAGEREF _Toc152321831 \h </w:instrText>
      </w:r>
      <w:r>
        <w:fldChar w:fldCharType="separate"/>
      </w:r>
      <w:r>
        <w:t>- 24 -</w:t>
      </w:r>
      <w:r>
        <w:fldChar w:fldCharType="end"/>
      </w:r>
      <w:r>
        <w:fldChar w:fldCharType="end"/>
      </w:r>
    </w:p>
    <w:p>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pPr>
        <w:pStyle w:val="5"/>
        <w:spacing w:line="360" w:lineRule="auto"/>
        <w:jc w:val="center"/>
        <w:rPr>
          <w:rFonts w:ascii="宋体" w:hAnsi="宋体" w:eastAsia="宋体"/>
          <w:color w:val="000000"/>
          <w:sz w:val="36"/>
          <w:szCs w:val="30"/>
        </w:rPr>
      </w:pPr>
      <w:bookmarkStart w:id="0" w:name="_Toc152321791"/>
      <w:bookmarkStart w:id="1" w:name="_Toc12789052"/>
      <w:bookmarkStart w:id="2" w:name="_Toc11641050"/>
      <w:r>
        <w:rPr>
          <w:rFonts w:hint="eastAsia" w:ascii="宋体" w:hAnsi="宋体" w:eastAsia="宋体"/>
          <w:color w:val="000000"/>
          <w:sz w:val="36"/>
          <w:szCs w:val="30"/>
        </w:rPr>
        <w:t>第一篇  采购邀请书</w:t>
      </w:r>
      <w:bookmarkEnd w:id="0"/>
      <w:bookmarkEnd w:id="1"/>
      <w:bookmarkEnd w:id="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重庆市人民政府口岸和物流办公室的委托，对重庆国际贸易营商环境改革举措质效监测评估项目（项目号：</w:t>
      </w:r>
      <w:r>
        <w:rPr>
          <w:rFonts w:ascii="宋体" w:hAnsi="宋体"/>
          <w:color w:val="000000"/>
          <w:sz w:val="24"/>
          <w:szCs w:val="24"/>
        </w:rPr>
        <w:t>SZFKAWLCG2023-034</w:t>
      </w:r>
      <w:r>
        <w:rPr>
          <w:rFonts w:hint="eastAsia" w:ascii="宋体" w:hAnsi="宋体"/>
          <w:color w:val="000000"/>
          <w:sz w:val="24"/>
          <w:szCs w:val="24"/>
        </w:rPr>
        <w:t>）进行竞争性比选采购。欢迎有资格的供应商前来参与比选。</w:t>
      </w:r>
    </w:p>
    <w:p>
      <w:pPr>
        <w:pStyle w:val="6"/>
        <w:spacing w:before="0" w:after="0" w:line="360" w:lineRule="auto"/>
        <w:ind w:firstLine="480" w:firstLineChars="200"/>
        <w:rPr>
          <w:rFonts w:ascii="宋体" w:hAnsi="宋体"/>
          <w:color w:val="000000"/>
          <w:sz w:val="24"/>
          <w:szCs w:val="24"/>
        </w:rPr>
      </w:pPr>
      <w:bookmarkStart w:id="3" w:name="_Toc152321792"/>
      <w:bookmarkStart w:id="4" w:name="_Toc317775175"/>
      <w:bookmarkStart w:id="5" w:name="_Toc31389352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37"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43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重庆国际贸易营商环境改革举措</w:t>
            </w:r>
          </w:p>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质效监测评估项目</w:t>
            </w:r>
          </w:p>
        </w:tc>
        <w:tc>
          <w:tcPr>
            <w:tcW w:w="11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9.5</w:t>
            </w:r>
          </w:p>
        </w:tc>
        <w:tc>
          <w:tcPr>
            <w:tcW w:w="120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1800</w:t>
            </w:r>
          </w:p>
        </w:tc>
        <w:tc>
          <w:tcPr>
            <w:tcW w:w="1350"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其他未列明行业</w:t>
            </w:r>
          </w:p>
        </w:tc>
      </w:tr>
      <w:bookmarkEnd w:id="8"/>
    </w:tbl>
    <w:p>
      <w:pPr>
        <w:pStyle w:val="6"/>
        <w:spacing w:before="0" w:after="0" w:line="360" w:lineRule="auto"/>
        <w:ind w:firstLine="480" w:firstLineChars="200"/>
        <w:rPr>
          <w:rFonts w:ascii="宋体" w:hAnsi="宋体"/>
          <w:color w:val="000000"/>
          <w:sz w:val="24"/>
          <w:szCs w:val="24"/>
        </w:rPr>
      </w:pPr>
      <w:bookmarkStart w:id="9" w:name="_Toc152321793"/>
      <w:r>
        <w:rPr>
          <w:rFonts w:hint="eastAsia" w:ascii="宋体" w:hAnsi="宋体"/>
          <w:color w:val="000000"/>
          <w:sz w:val="24"/>
          <w:szCs w:val="24"/>
        </w:rPr>
        <w:t>二、资金来源</w:t>
      </w:r>
      <w:bookmarkEnd w:id="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财政预算资金,预算金额为9.5万元。</w:t>
      </w:r>
    </w:p>
    <w:bookmarkEnd w:id="6"/>
    <w:bookmarkEnd w:id="7"/>
    <w:p>
      <w:pPr>
        <w:pStyle w:val="6"/>
        <w:spacing w:before="0" w:after="0" w:line="360" w:lineRule="auto"/>
        <w:ind w:firstLine="480" w:firstLineChars="200"/>
        <w:rPr>
          <w:rFonts w:ascii="宋体" w:hAnsi="宋体"/>
          <w:color w:val="000000"/>
          <w:sz w:val="24"/>
          <w:szCs w:val="24"/>
        </w:rPr>
      </w:pPr>
      <w:bookmarkStart w:id="10" w:name="_Toc75258773"/>
      <w:bookmarkStart w:id="11" w:name="_Toc152321794"/>
      <w:r>
        <w:rPr>
          <w:rFonts w:hint="eastAsia" w:ascii="宋体" w:hAnsi="宋体"/>
          <w:color w:val="000000"/>
          <w:sz w:val="24"/>
          <w:szCs w:val="24"/>
        </w:rPr>
        <w:t>三、供应商资格条件</w:t>
      </w:r>
      <w:bookmarkEnd w:id="10"/>
      <w:bookmarkEnd w:id="11"/>
    </w:p>
    <w:p>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pPr>
        <w:pStyle w:val="6"/>
        <w:spacing w:before="0" w:after="0" w:line="360" w:lineRule="auto"/>
        <w:ind w:firstLine="480" w:firstLineChars="200"/>
        <w:rPr>
          <w:rFonts w:ascii="宋体" w:hAnsi="宋体"/>
          <w:color w:val="000000"/>
          <w:sz w:val="24"/>
          <w:szCs w:val="24"/>
        </w:rPr>
      </w:pPr>
      <w:bookmarkStart w:id="13" w:name="_Toc152321795"/>
      <w:r>
        <w:rPr>
          <w:rFonts w:hint="eastAsia" w:ascii="宋体" w:hAnsi="宋体"/>
          <w:color w:val="000000"/>
          <w:sz w:val="24"/>
          <w:szCs w:val="24"/>
        </w:rPr>
        <w:t>四、比选有关说明</w:t>
      </w:r>
      <w:bookmarkEnd w:id="12"/>
      <w:bookmarkEnd w:id="1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22" w:type="dxa"/>
            <w:tcBorders>
              <w:top w:val="double" w:color="auto" w:sz="4" w:space="0"/>
              <w:left w:val="double" w:color="auto" w:sz="4" w:space="0"/>
            </w:tcBorders>
            <w:vAlign w:val="center"/>
          </w:tcPr>
          <w:p>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pPr>
              <w:jc w:val="center"/>
              <w:rPr>
                <w:color w:val="000000"/>
                <w:sz w:val="30"/>
                <w:szCs w:val="30"/>
              </w:rPr>
            </w:pPr>
            <w:r>
              <w:rPr>
                <w:color w:val="000000"/>
                <w:sz w:val="30"/>
                <w:szCs w:val="30"/>
              </w:rPr>
              <w:t>SZFKAWLCG2023-034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rFonts w:ascii="宋体" w:hAnsi="宋体"/>
                <w:color w:val="000000"/>
                <w:szCs w:val="28"/>
              </w:rPr>
            </w:pPr>
            <w:r>
              <w:rPr>
                <w:rFonts w:hint="eastAsia" w:ascii="宋体" w:hAnsi="宋体"/>
                <w:color w:val="000000"/>
                <w:szCs w:val="28"/>
              </w:rPr>
              <w:t>重庆国际贸易营商环境改革举措</w:t>
            </w: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质效监测评估项目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pPr>
              <w:jc w:val="center"/>
              <w:rPr>
                <w:sz w:val="30"/>
                <w:szCs w:val="30"/>
              </w:rPr>
            </w:pPr>
          </w:p>
          <w:p>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pPr>
              <w:jc w:val="left"/>
              <w:rPr>
                <w:color w:val="000000"/>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sz w:val="24"/>
          <w:szCs w:val="24"/>
        </w:rPr>
      </w:pPr>
      <w:r>
        <w:rPr>
          <w:rFonts w:hint="eastAsia" w:ascii="宋体" w:hAnsi="宋体"/>
          <w:color w:val="000000"/>
          <w:sz w:val="24"/>
          <w:szCs w:val="24"/>
        </w:rPr>
        <w:t>（三）竞争性比选文件报名期限：</w:t>
      </w:r>
      <w:r>
        <w:rPr>
          <w:rFonts w:hint="eastAsia" w:ascii="宋体" w:hAnsi="宋体"/>
          <w:sz w:val="24"/>
          <w:szCs w:val="24"/>
        </w:rPr>
        <w:t>202</w:t>
      </w:r>
      <w:r>
        <w:rPr>
          <w:rFonts w:ascii="宋体" w:hAnsi="宋体"/>
          <w:sz w:val="24"/>
          <w:szCs w:val="24"/>
        </w:rPr>
        <w:t>3</w:t>
      </w:r>
      <w:r>
        <w:rPr>
          <w:rFonts w:hint="eastAsia" w:ascii="宋体" w:hAnsi="宋体"/>
          <w:sz w:val="24"/>
          <w:szCs w:val="24"/>
        </w:rPr>
        <w:t>年12月1日-202</w:t>
      </w:r>
      <w:r>
        <w:rPr>
          <w:rFonts w:ascii="宋体" w:hAnsi="宋体"/>
          <w:sz w:val="24"/>
          <w:szCs w:val="24"/>
        </w:rPr>
        <w:t>3</w:t>
      </w:r>
      <w:r>
        <w:rPr>
          <w:rFonts w:hint="eastAsia" w:ascii="宋体" w:hAnsi="宋体"/>
          <w:sz w:val="24"/>
          <w:szCs w:val="24"/>
        </w:rPr>
        <w:t>年12月</w:t>
      </w:r>
      <w:r>
        <w:rPr>
          <w:rFonts w:ascii="宋体" w:hAnsi="宋体"/>
          <w:sz w:val="24"/>
          <w:szCs w:val="24"/>
        </w:rPr>
        <w:t>6</w:t>
      </w:r>
      <w:r>
        <w:rPr>
          <w:rFonts w:hint="eastAsia" w:ascii="宋体" w:hAnsi="宋体"/>
          <w:sz w:val="24"/>
          <w:szCs w:val="24"/>
        </w:rPr>
        <w:t>日（9:00-17:00）。</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815</w:t>
      </w:r>
      <w:r>
        <w:rPr>
          <w:rFonts w:hint="eastAsia" w:ascii="宋体" w:hAnsi="宋体"/>
          <w:sz w:val="24"/>
          <w:szCs w:val="24"/>
        </w:rPr>
        <w:t>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年12月</w:t>
      </w:r>
      <w:r>
        <w:rPr>
          <w:rFonts w:ascii="宋体" w:hAnsi="宋体"/>
          <w:sz w:val="24"/>
          <w:szCs w:val="24"/>
        </w:rPr>
        <w:t>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14</w:t>
      </w:r>
      <w:r>
        <w:rPr>
          <w:rFonts w:hint="eastAsia" w:ascii="宋体" w:hAnsi="宋体"/>
          <w:sz w:val="24"/>
          <w:szCs w:val="24"/>
        </w:rPr>
        <w:t>:30</w:t>
      </w:r>
    </w:p>
    <w:p>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年12月</w:t>
      </w:r>
      <w:r>
        <w:rPr>
          <w:rFonts w:ascii="宋体" w:hAnsi="宋体"/>
          <w:sz w:val="24"/>
          <w:szCs w:val="24"/>
        </w:rPr>
        <w:t>7</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6"/>
        <w:spacing w:before="0" w:after="0" w:line="360" w:lineRule="auto"/>
        <w:ind w:firstLine="480" w:firstLineChars="200"/>
        <w:rPr>
          <w:rFonts w:ascii="宋体" w:hAnsi="宋体"/>
          <w:color w:val="000000"/>
          <w:sz w:val="24"/>
          <w:szCs w:val="24"/>
        </w:rPr>
      </w:pPr>
      <w:bookmarkStart w:id="14" w:name="_Toc152321796"/>
      <w:bookmarkStart w:id="15" w:name="_Toc75258775"/>
      <w:bookmarkStart w:id="16" w:name="_Toc373860294"/>
      <w:r>
        <w:rPr>
          <w:rFonts w:hint="eastAsia" w:ascii="宋体" w:hAnsi="宋体"/>
          <w:color w:val="000000"/>
          <w:sz w:val="24"/>
          <w:szCs w:val="24"/>
        </w:rPr>
        <w:t>五、比选保证金</w:t>
      </w:r>
      <w:bookmarkEnd w:id="14"/>
      <w:bookmarkEnd w:id="15"/>
      <w:bookmarkEnd w:id="16"/>
    </w:p>
    <w:p>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w:t>
      </w:r>
      <w:r>
        <w:rPr>
          <w:rFonts w:hint="eastAsia" w:ascii="宋体" w:hAnsi="宋体"/>
          <w:sz w:val="24"/>
          <w:szCs w:val="24"/>
        </w:rPr>
        <w:t>202</w:t>
      </w:r>
      <w:r>
        <w:rPr>
          <w:rFonts w:ascii="宋体" w:hAnsi="宋体"/>
          <w:sz w:val="24"/>
          <w:szCs w:val="24"/>
        </w:rPr>
        <w:t>3</w:t>
      </w:r>
      <w:r>
        <w:rPr>
          <w:rFonts w:hint="eastAsia" w:ascii="宋体" w:hAnsi="宋体"/>
          <w:sz w:val="24"/>
          <w:szCs w:val="24"/>
        </w:rPr>
        <w:t>年12月</w:t>
      </w:r>
      <w:r>
        <w:rPr>
          <w:rFonts w:ascii="宋体" w:hAnsi="宋体"/>
          <w:sz w:val="24"/>
          <w:szCs w:val="24"/>
        </w:rPr>
        <w:t>6</w:t>
      </w:r>
      <w:r>
        <w:rPr>
          <w:rFonts w:hint="eastAsia" w:ascii="宋体" w:hAnsi="宋体"/>
          <w:sz w:val="24"/>
          <w:szCs w:val="24"/>
        </w:rPr>
        <w:t>日17:00。</w:t>
      </w:r>
      <w:r>
        <w:rPr>
          <w:rFonts w:hint="eastAsia" w:ascii="宋体" w:hAnsi="宋体"/>
          <w:color w:val="000000"/>
          <w:sz w:val="24"/>
          <w:szCs w:val="24"/>
        </w:rPr>
        <w:t>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pPr>
        <w:pStyle w:val="6"/>
        <w:spacing w:before="0" w:after="0" w:line="360" w:lineRule="auto"/>
        <w:ind w:firstLine="480" w:firstLineChars="200"/>
        <w:rPr>
          <w:rFonts w:ascii="宋体" w:hAnsi="宋体"/>
          <w:color w:val="000000"/>
          <w:sz w:val="24"/>
          <w:szCs w:val="24"/>
        </w:rPr>
      </w:pPr>
      <w:bookmarkStart w:id="18" w:name="_Toc152321797"/>
      <w:bookmarkStart w:id="19" w:name="_Toc75258776"/>
      <w:r>
        <w:rPr>
          <w:rFonts w:hint="eastAsia" w:ascii="宋体" w:hAnsi="宋体"/>
          <w:color w:val="000000"/>
          <w:sz w:val="24"/>
          <w:szCs w:val="24"/>
        </w:rPr>
        <w:t>六、采购项目需落实的政府采购政策</w:t>
      </w:r>
      <w:bookmarkEnd w:id="17"/>
      <w:bookmarkEnd w:id="18"/>
      <w:bookmarkEnd w:id="19"/>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pPr>
        <w:pStyle w:val="6"/>
        <w:spacing w:before="0" w:after="0" w:line="360" w:lineRule="auto"/>
        <w:ind w:firstLine="480" w:firstLineChars="200"/>
        <w:rPr>
          <w:rFonts w:ascii="宋体" w:hAnsi="宋体"/>
          <w:color w:val="000000"/>
          <w:sz w:val="24"/>
          <w:szCs w:val="24"/>
        </w:rPr>
      </w:pPr>
      <w:bookmarkStart w:id="20" w:name="_Toc152321798"/>
      <w:bookmarkStart w:id="21" w:name="_Toc75258777"/>
      <w:r>
        <w:rPr>
          <w:rFonts w:hint="eastAsia" w:ascii="宋体" w:hAnsi="宋体"/>
          <w:color w:val="000000"/>
          <w:sz w:val="24"/>
          <w:szCs w:val="24"/>
        </w:rPr>
        <w:t>七、其它有关规定</w:t>
      </w:r>
      <w:bookmarkEnd w:id="20"/>
      <w:bookmarkEnd w:id="21"/>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color w:val="000000"/>
          <w:sz w:val="24"/>
          <w:szCs w:val="24"/>
        </w:rPr>
      </w:pPr>
      <w:bookmarkStart w:id="22" w:name="_Toc152321799"/>
      <w:r>
        <w:rPr>
          <w:rFonts w:hint="eastAsia" w:ascii="宋体" w:hAnsi="宋体"/>
          <w:color w:val="000000"/>
          <w:sz w:val="24"/>
          <w:szCs w:val="24"/>
        </w:rPr>
        <w:t>八、联系方式</w:t>
      </w:r>
      <w:bookmarkEnd w:id="2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联系人：邓老师</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话：（023）63151935</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216163282"/>
      <w:bookmarkStart w:id="24" w:name="_Toc180051219"/>
      <w:bookmarkStart w:id="25" w:name="_Toc178828108"/>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color w:val="000000"/>
          <w:sz w:val="36"/>
          <w:szCs w:val="30"/>
        </w:rPr>
      </w:pPr>
      <w:bookmarkStart w:id="26" w:name="_Toc152321800"/>
      <w:r>
        <w:rPr>
          <w:rFonts w:hint="eastAsia" w:ascii="宋体" w:hAnsi="宋体" w:eastAsia="宋体"/>
          <w:color w:val="000000"/>
          <w:sz w:val="36"/>
          <w:szCs w:val="30"/>
        </w:rPr>
        <w:t>第二篇  采购技术和服务需求</w:t>
      </w:r>
      <w:bookmarkEnd w:id="26"/>
    </w:p>
    <w:p>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color w:val="000000"/>
          <w:sz w:val="24"/>
          <w:szCs w:val="24"/>
        </w:rPr>
      </w:pPr>
      <w:bookmarkStart w:id="30" w:name="_Toc152321801"/>
      <w:bookmarkStart w:id="31" w:name="_Toc42624888"/>
      <w:r>
        <w:rPr>
          <w:rFonts w:hint="eastAsia" w:ascii="宋体" w:hAnsi="宋体"/>
          <w:color w:val="000000"/>
          <w:sz w:val="24"/>
          <w:szCs w:val="24"/>
        </w:rPr>
        <w:t>一</w:t>
      </w:r>
      <w:r>
        <w:rPr>
          <w:rFonts w:ascii="宋体" w:hAnsi="宋体"/>
          <w:color w:val="000000"/>
          <w:sz w:val="24"/>
          <w:szCs w:val="24"/>
        </w:rPr>
        <w:t>、</w:t>
      </w:r>
      <w:r>
        <w:rPr>
          <w:rFonts w:hint="eastAsia" w:ascii="宋体" w:hAnsi="宋体"/>
          <w:color w:val="000000"/>
          <w:sz w:val="24"/>
          <w:szCs w:val="24"/>
        </w:rPr>
        <w:t>项目概况</w:t>
      </w:r>
      <w:bookmarkEnd w:id="30"/>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为深入贯彻党的二十大精神，认真落实党中央、国务院关于优化营商环境决策部署，按照市委、市政府部署要求，根据海关总署2023年促进跨境贸易便利化专项行动会议精神，重庆市发布了2023年促进跨境贸易便利化工作措施（以下简称“工作措施”），进一步提升跨境贸易便利化水平</w:t>
      </w:r>
      <w:r>
        <w:rPr>
          <w:rFonts w:hint="eastAsia" w:ascii="宋体" w:hAnsi="宋体" w:cs="Calibri"/>
          <w:sz w:val="24"/>
          <w:szCs w:val="24"/>
        </w:rPr>
        <w:t>，全力营造市场化、法治化、国际化一流口岸营商环境</w:t>
      </w:r>
      <w:r>
        <w:rPr>
          <w:rFonts w:hint="eastAsia" w:ascii="宋体" w:hAnsi="宋体"/>
          <w:color w:val="000000"/>
          <w:sz w:val="24"/>
          <w:szCs w:val="24"/>
        </w:rPr>
        <w:t>。为检验工作措施的效果，了解公众对政策的意见和建议，特聘请研究能力强、专业水平高的第三方服务机构协助开展专题研究，为创新出台企业获得感强、社会认可度高的硬招实招提供参考，对努力打造优化口岸营商环境示范高地具有重大意义。</w:t>
      </w:r>
    </w:p>
    <w:p>
      <w:pPr>
        <w:pStyle w:val="6"/>
        <w:spacing w:before="0" w:after="0" w:line="360" w:lineRule="auto"/>
        <w:ind w:firstLine="480" w:firstLineChars="200"/>
        <w:rPr>
          <w:rFonts w:ascii="宋体" w:hAnsi="宋体"/>
          <w:color w:val="000000"/>
          <w:sz w:val="24"/>
          <w:szCs w:val="24"/>
        </w:rPr>
      </w:pPr>
      <w:bookmarkStart w:id="32" w:name="_Toc152321802"/>
      <w:r>
        <w:rPr>
          <w:rFonts w:hint="eastAsia" w:ascii="宋体" w:hAnsi="宋体"/>
          <w:color w:val="000000"/>
          <w:sz w:val="24"/>
          <w:szCs w:val="24"/>
        </w:rPr>
        <w:t>※二、服务内容</w:t>
      </w:r>
      <w:bookmarkEnd w:id="32"/>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评估主要包括以下五个方面：</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（一）针对工作措施，逐条分析落实情况和政策效果；</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（二）对工作措施涉及的各部门展开访谈调研，收集整理各部门对于政策的落实情况，了解政策效果；</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（三）针对工作措施，选取相关性较强的多种类型企业，通过问卷或访谈的形式，获取企业对工作措施的看法，了解措施是否切中企业关心的问题，收集企业对政策的意见和建议，形成分析报告；</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（四）对标国内先进城市的实践经验，结合重庆市的实际情况，对调研中收集到的政策改进建议提出改进思路和初步方向。</w:t>
      </w:r>
    </w:p>
    <w:p>
      <w:pPr>
        <w:pStyle w:val="6"/>
        <w:spacing w:before="0" w:after="0" w:line="360" w:lineRule="auto"/>
        <w:ind w:firstLine="480" w:firstLineChars="200"/>
        <w:rPr>
          <w:rFonts w:ascii="宋体" w:hAnsi="宋体"/>
          <w:color w:val="000000"/>
          <w:sz w:val="24"/>
          <w:szCs w:val="24"/>
        </w:rPr>
      </w:pPr>
      <w:bookmarkStart w:id="33" w:name="_Toc152321803"/>
      <w:r>
        <w:rPr>
          <w:rFonts w:hint="eastAsia" w:ascii="宋体" w:hAnsi="宋体"/>
          <w:color w:val="000000"/>
          <w:sz w:val="24"/>
          <w:szCs w:val="24"/>
        </w:rPr>
        <w:t>※三、保密要求</w:t>
      </w:r>
      <w:bookmarkEnd w:id="31"/>
      <w:bookmarkEnd w:id="33"/>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有资料进行保密，未经采购人允许不得随意公布、不得转交给第三方。成交供应商若有违反按保密规定的，采购人有权终止合同；情节严重的，采购人还将权追究其相关法律责任。</w:t>
      </w:r>
    </w:p>
    <w:p>
      <w:pPr>
        <w:pStyle w:val="5"/>
        <w:pageBreakBefore/>
        <w:spacing w:line="360" w:lineRule="auto"/>
        <w:jc w:val="center"/>
        <w:rPr>
          <w:rFonts w:ascii="宋体" w:hAnsi="宋体" w:eastAsia="宋体"/>
          <w:color w:val="000000"/>
          <w:sz w:val="36"/>
          <w:szCs w:val="30"/>
        </w:rPr>
      </w:pPr>
      <w:bookmarkStart w:id="34" w:name="_Toc152321804"/>
      <w:r>
        <w:rPr>
          <w:rFonts w:hint="eastAsia" w:ascii="宋体" w:hAnsi="宋体" w:eastAsia="宋体"/>
          <w:color w:val="000000"/>
          <w:sz w:val="36"/>
          <w:szCs w:val="30"/>
        </w:rPr>
        <w:t>第三篇  项目商务需求</w:t>
      </w:r>
      <w:bookmarkEnd w:id="29"/>
      <w:bookmarkEnd w:id="34"/>
    </w:p>
    <w:p>
      <w:pPr>
        <w:snapToGrid w:val="0"/>
        <w:spacing w:line="360" w:lineRule="auto"/>
        <w:ind w:firstLine="420" w:firstLineChars="200"/>
        <w:rPr>
          <w:rFonts w:ascii="宋体" w:hAnsi="宋体"/>
          <w:b/>
          <w:color w:val="000000"/>
          <w:sz w:val="24"/>
          <w:szCs w:val="24"/>
        </w:rPr>
      </w:pPr>
      <w:bookmarkStart w:id="35" w:name="_Toc267320049"/>
      <w:r>
        <w:rPr>
          <w:rFonts w:hint="eastAsia" w:ascii="宋体" w:hAnsi="宋体"/>
          <w:b/>
          <w:color w:val="000000"/>
          <w:sz w:val="21"/>
          <w:szCs w:val="21"/>
        </w:rPr>
        <w:t>“※”标注的要求为符合性审查中的实质性要求，投标文件若不满足按无效投标处理。</w:t>
      </w:r>
    </w:p>
    <w:bookmarkEnd w:id="35"/>
    <w:p>
      <w:pPr>
        <w:pStyle w:val="6"/>
        <w:spacing w:before="0" w:after="0" w:line="360" w:lineRule="auto"/>
        <w:ind w:firstLine="480" w:firstLineChars="200"/>
        <w:rPr>
          <w:rFonts w:ascii="宋体" w:hAnsi="宋体"/>
          <w:sz w:val="24"/>
          <w:szCs w:val="24"/>
        </w:rPr>
      </w:pPr>
      <w:bookmarkStart w:id="36" w:name="_Toc51854596"/>
      <w:bookmarkStart w:id="37" w:name="_Toc83905718"/>
      <w:bookmarkStart w:id="38" w:name="_Toc484611845"/>
      <w:bookmarkStart w:id="39" w:name="_Toc14860569"/>
      <w:bookmarkStart w:id="40" w:name="_Toc152321805"/>
      <w:r>
        <w:rPr>
          <w:rFonts w:hint="eastAsia" w:ascii="宋体" w:hAnsi="宋体"/>
          <w:sz w:val="24"/>
          <w:szCs w:val="24"/>
        </w:rPr>
        <w:t>一、服务时间、地点及验收方式</w:t>
      </w:r>
      <w:bookmarkEnd w:id="36"/>
      <w:bookmarkEnd w:id="37"/>
      <w:bookmarkEnd w:id="38"/>
      <w:bookmarkEnd w:id="39"/>
      <w:bookmarkEnd w:id="40"/>
    </w:p>
    <w:p>
      <w:pPr>
        <w:snapToGrid w:val="0"/>
        <w:spacing w:line="360" w:lineRule="auto"/>
        <w:ind w:firstLine="480" w:firstLineChars="200"/>
        <w:rPr>
          <w:b/>
          <w:bCs/>
          <w:sz w:val="24"/>
          <w:szCs w:val="24"/>
        </w:rPr>
      </w:pPr>
      <w:bookmarkStart w:id="41" w:name="_Toc344475121"/>
      <w:r>
        <w:rPr>
          <w:rFonts w:hint="eastAsia" w:ascii="宋体" w:hAnsi="宋体" w:cs="宋体"/>
          <w:b/>
          <w:bCs/>
          <w:sz w:val="24"/>
          <w:szCs w:val="24"/>
        </w:rPr>
        <w:t>※</w:t>
      </w:r>
      <w:r>
        <w:rPr>
          <w:rFonts w:hint="eastAsia"/>
          <w:b/>
          <w:bCs/>
          <w:sz w:val="24"/>
          <w:szCs w:val="24"/>
        </w:rPr>
        <w:t>（一）服务时间：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2024年1月底前形成最终成果并评审结题。</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sz w:val="24"/>
          <w:szCs w:val="24"/>
        </w:rPr>
      </w:pPr>
      <w:r>
        <w:rPr>
          <w:rFonts w:hint="eastAsia"/>
          <w:sz w:val="24"/>
          <w:szCs w:val="24"/>
        </w:rPr>
        <w:t>1.验收单位：重庆市人民政府口岸和物流办公室。</w:t>
      </w:r>
    </w:p>
    <w:p>
      <w:pPr>
        <w:snapToGrid w:val="0"/>
        <w:spacing w:line="360" w:lineRule="auto"/>
        <w:ind w:firstLine="480" w:firstLineChars="200"/>
        <w:rPr>
          <w:sz w:val="24"/>
          <w:szCs w:val="24"/>
        </w:rPr>
      </w:pPr>
      <w:r>
        <w:rPr>
          <w:rFonts w:hint="eastAsia"/>
          <w:sz w:val="24"/>
          <w:szCs w:val="24"/>
        </w:rPr>
        <w:t>2.验收标准：</w:t>
      </w:r>
      <w:r>
        <w:rPr>
          <w:rFonts w:hint="eastAsia" w:ascii="宋体" w:hAnsi="宋体"/>
          <w:color w:val="000000"/>
          <w:sz w:val="24"/>
          <w:szCs w:val="24"/>
        </w:rPr>
        <w:t>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sz w:val="24"/>
          <w:szCs w:val="24"/>
        </w:rPr>
      </w:pPr>
      <w:bookmarkStart w:id="42" w:name="_Toc14860570"/>
      <w:bookmarkStart w:id="43" w:name="_Toc83905719"/>
      <w:bookmarkStart w:id="44" w:name="_Toc51854597"/>
      <w:bookmarkStart w:id="45" w:name="_Toc484611846"/>
      <w:bookmarkStart w:id="46" w:name="_Toc152321806"/>
      <w:r>
        <w:rPr>
          <w:rFonts w:hint="eastAsia"/>
          <w:sz w:val="24"/>
          <w:szCs w:val="24"/>
        </w:rPr>
        <w:t>二、</w:t>
      </w:r>
      <w:bookmarkEnd w:id="41"/>
      <w:r>
        <w:rPr>
          <w:rFonts w:hint="eastAsia"/>
          <w:sz w:val="24"/>
          <w:szCs w:val="24"/>
        </w:rPr>
        <w:t>报价要求</w:t>
      </w:r>
      <w:bookmarkEnd w:id="42"/>
      <w:bookmarkEnd w:id="43"/>
      <w:bookmarkEnd w:id="44"/>
      <w:bookmarkEnd w:id="45"/>
      <w:bookmarkEnd w:id="46"/>
    </w:p>
    <w:p>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pPr>
        <w:pStyle w:val="6"/>
        <w:spacing w:before="0" w:after="0" w:line="360" w:lineRule="auto"/>
        <w:ind w:firstLine="480" w:firstLineChars="200"/>
        <w:rPr>
          <w:sz w:val="24"/>
          <w:szCs w:val="24"/>
        </w:rPr>
      </w:pPr>
      <w:bookmarkStart w:id="47" w:name="_Toc14860571"/>
      <w:bookmarkStart w:id="48" w:name="_Toc484611849"/>
      <w:bookmarkStart w:id="49" w:name="_Toc51854598"/>
      <w:bookmarkStart w:id="50" w:name="_Toc344475122"/>
      <w:bookmarkStart w:id="51" w:name="_Toc83905720"/>
      <w:bookmarkStart w:id="52" w:name="_Toc152321807"/>
      <w:r>
        <w:rPr>
          <w:sz w:val="24"/>
          <w:szCs w:val="24"/>
        </w:rPr>
        <w:t>※</w:t>
      </w:r>
      <w:r>
        <w:rPr>
          <w:rFonts w:hint="eastAsia"/>
          <w:sz w:val="24"/>
          <w:szCs w:val="24"/>
        </w:rPr>
        <w:t>三、付款方式</w:t>
      </w:r>
      <w:bookmarkEnd w:id="47"/>
      <w:bookmarkEnd w:id="48"/>
      <w:bookmarkEnd w:id="49"/>
      <w:bookmarkEnd w:id="50"/>
      <w:bookmarkEnd w:id="51"/>
      <w:bookmarkEnd w:id="52"/>
    </w:p>
    <w:p>
      <w:pPr>
        <w:snapToGrid w:val="0"/>
        <w:spacing w:line="360" w:lineRule="auto"/>
        <w:ind w:firstLine="480" w:firstLineChars="200"/>
        <w:rPr>
          <w:rFonts w:ascii="宋体" w:hAnsi="宋体"/>
          <w:sz w:val="24"/>
          <w:szCs w:val="24"/>
        </w:rPr>
      </w:pPr>
      <w:bookmarkStart w:id="53" w:name="_Toc51854600"/>
      <w:bookmarkStart w:id="54" w:name="_Toc14860572"/>
      <w:bookmarkStart w:id="55" w:name="_Toc484611850"/>
      <w:bookmarkStart w:id="56" w:name="_Toc83905721"/>
      <w:bookmarkStart w:id="57" w:name="_Toc344475123"/>
      <w:r>
        <w:rPr>
          <w:rFonts w:hint="eastAsia" w:ascii="宋体" w:hAnsi="宋体"/>
          <w:sz w:val="24"/>
          <w:szCs w:val="24"/>
        </w:rPr>
        <w:t>（一）成交供应商与采购人签订合同时，成交供应商向采购人开具发票（成交金额的50%），提供采购合同等材料，向采购人申请预付款；</w:t>
      </w:r>
    </w:p>
    <w:p>
      <w:pPr>
        <w:snapToGrid w:val="0"/>
        <w:spacing w:line="360" w:lineRule="auto"/>
        <w:ind w:firstLine="480" w:firstLineChars="200"/>
        <w:rPr>
          <w:rFonts w:ascii="宋体" w:hAnsi="宋体"/>
          <w:sz w:val="24"/>
          <w:szCs w:val="24"/>
        </w:rPr>
      </w:pPr>
      <w:r>
        <w:rPr>
          <w:rFonts w:hint="eastAsia" w:ascii="宋体" w:hAnsi="宋体"/>
          <w:sz w:val="24"/>
          <w:szCs w:val="24"/>
        </w:rPr>
        <w:t>（二）采购人根据成交供应商提供的合同及发票金额，以转账方式向成交供应商支付预付款；</w:t>
      </w:r>
    </w:p>
    <w:p>
      <w:pPr>
        <w:snapToGrid w:val="0"/>
        <w:spacing w:line="360" w:lineRule="auto"/>
        <w:ind w:firstLine="480" w:firstLineChars="200"/>
        <w:rPr>
          <w:rFonts w:ascii="宋体" w:hAnsi="宋体"/>
          <w:sz w:val="24"/>
          <w:szCs w:val="24"/>
        </w:rPr>
      </w:pPr>
      <w:r>
        <w:rPr>
          <w:rFonts w:hint="eastAsia" w:ascii="宋体" w:hAnsi="宋体"/>
          <w:sz w:val="24"/>
          <w:szCs w:val="24"/>
        </w:rPr>
        <w:t>（三）成交供应商完成所有工作内容，经验收合格后采购人出具项目验收报告，成交供应商开具发票，提交采购合同、验收报告、资金支付申请表等材料，向采购人申请支付尾款；</w:t>
      </w:r>
    </w:p>
    <w:p>
      <w:pPr>
        <w:snapToGrid w:val="0"/>
        <w:spacing w:line="360" w:lineRule="auto"/>
        <w:ind w:firstLine="480" w:firstLineChars="200"/>
        <w:rPr>
          <w:sz w:val="24"/>
          <w:szCs w:val="24"/>
        </w:rPr>
      </w:pPr>
      <w:r>
        <w:rPr>
          <w:rFonts w:hint="eastAsia" w:ascii="宋体" w:hAnsi="宋体"/>
          <w:sz w:val="24"/>
          <w:szCs w:val="24"/>
        </w:rPr>
        <w:t>（四）采购人对成交供应商提交的付款资料审核通过后，以转账方式向成交供应商支付合同尾款。</w:t>
      </w:r>
    </w:p>
    <w:p>
      <w:pPr>
        <w:pStyle w:val="6"/>
        <w:spacing w:before="0" w:after="0" w:line="360" w:lineRule="auto"/>
        <w:ind w:firstLine="480" w:firstLineChars="200"/>
        <w:rPr>
          <w:sz w:val="24"/>
          <w:szCs w:val="24"/>
        </w:rPr>
      </w:pPr>
      <w:bookmarkStart w:id="58" w:name="_Toc152321808"/>
      <w:r>
        <w:rPr>
          <w:sz w:val="24"/>
          <w:szCs w:val="24"/>
        </w:rPr>
        <w:t>※</w:t>
      </w:r>
      <w:r>
        <w:rPr>
          <w:rFonts w:hint="eastAsia"/>
          <w:sz w:val="24"/>
          <w:szCs w:val="24"/>
        </w:rPr>
        <w:t>四、知识产权</w:t>
      </w:r>
      <w:bookmarkEnd w:id="53"/>
      <w:bookmarkEnd w:id="54"/>
      <w:bookmarkEnd w:id="55"/>
      <w:bookmarkEnd w:id="56"/>
      <w:bookmarkEnd w:id="57"/>
      <w:bookmarkEnd w:id="58"/>
    </w:p>
    <w:p>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pPr>
        <w:pStyle w:val="6"/>
        <w:spacing w:before="0" w:after="0" w:line="360" w:lineRule="auto"/>
        <w:ind w:firstLine="480" w:firstLineChars="200"/>
        <w:rPr>
          <w:sz w:val="24"/>
          <w:szCs w:val="24"/>
        </w:rPr>
      </w:pPr>
      <w:bookmarkStart w:id="59" w:name="_Toc152321809"/>
      <w:bookmarkStart w:id="60" w:name="_Toc14860573"/>
      <w:bookmarkStart w:id="61" w:name="_Toc484611852"/>
      <w:bookmarkStart w:id="62" w:name="_Toc83905722"/>
      <w:bookmarkStart w:id="63" w:name="_Toc51854601"/>
      <w:bookmarkStart w:id="64" w:name="_Toc344475125"/>
      <w:r>
        <w:rPr>
          <w:rFonts w:hint="eastAsia"/>
          <w:sz w:val="24"/>
          <w:szCs w:val="24"/>
        </w:rPr>
        <w:t>五、其他</w:t>
      </w:r>
      <w:bookmarkEnd w:id="59"/>
      <w:bookmarkEnd w:id="60"/>
      <w:bookmarkEnd w:id="61"/>
      <w:bookmarkEnd w:id="62"/>
      <w:bookmarkEnd w:id="63"/>
    </w:p>
    <w:bookmarkEnd w:id="64"/>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5"/>
        <w:pageBreakBefore/>
        <w:spacing w:line="360" w:lineRule="auto"/>
        <w:jc w:val="center"/>
        <w:rPr>
          <w:rFonts w:ascii="宋体" w:hAnsi="宋体" w:eastAsia="宋体"/>
          <w:color w:val="000000"/>
          <w:sz w:val="36"/>
          <w:szCs w:val="30"/>
        </w:rPr>
      </w:pPr>
      <w:bookmarkStart w:id="65" w:name="_Toc152321810"/>
      <w:r>
        <w:rPr>
          <w:rFonts w:hint="eastAsia" w:ascii="宋体" w:hAnsi="宋体" w:eastAsia="宋体"/>
          <w:color w:val="000000"/>
          <w:sz w:val="36"/>
          <w:szCs w:val="30"/>
        </w:rPr>
        <w:t>第四篇  比选程序及方法、评审标准、无效响应和采购终止</w:t>
      </w:r>
      <w:bookmarkEnd w:id="65"/>
    </w:p>
    <w:p>
      <w:pPr>
        <w:pStyle w:val="6"/>
        <w:snapToGrid w:val="0"/>
        <w:spacing w:before="0" w:after="0" w:line="360" w:lineRule="auto"/>
        <w:ind w:firstLine="480" w:firstLineChars="200"/>
        <w:rPr>
          <w:rFonts w:ascii="宋体" w:hAnsi="宋体"/>
          <w:color w:val="000000"/>
          <w:sz w:val="24"/>
          <w:szCs w:val="24"/>
        </w:rPr>
      </w:pPr>
      <w:bookmarkStart w:id="66" w:name="_Toc152321811"/>
      <w:r>
        <w:rPr>
          <w:rFonts w:hint="eastAsia" w:ascii="宋体" w:hAnsi="宋体"/>
          <w:color w:val="000000"/>
          <w:sz w:val="24"/>
          <w:szCs w:val="24"/>
        </w:rPr>
        <w:t>一、比选程序及方法</w:t>
      </w:r>
      <w:bookmarkEnd w:id="66"/>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color w:val="000000"/>
          <w:sz w:val="24"/>
          <w:szCs w:val="24"/>
        </w:rPr>
      </w:pPr>
      <w:bookmarkStart w:id="67" w:name="_Toc152321812"/>
      <w:r>
        <w:rPr>
          <w:rFonts w:hint="eastAsia" w:ascii="宋体" w:hAnsi="宋体"/>
          <w:color w:val="000000"/>
          <w:sz w:val="24"/>
          <w:szCs w:val="24"/>
        </w:rPr>
        <w:t>二、</w:t>
      </w:r>
      <w:bookmarkStart w:id="68" w:name="_Toc102227320"/>
      <w:bookmarkStart w:id="69" w:name="_Toc342913394"/>
      <w:r>
        <w:rPr>
          <w:rFonts w:hint="eastAsia" w:ascii="宋体" w:hAnsi="宋体"/>
          <w:color w:val="000000"/>
          <w:sz w:val="24"/>
          <w:szCs w:val="24"/>
        </w:rPr>
        <w:t>评审标准</w:t>
      </w:r>
      <w:bookmarkEnd w:id="67"/>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b/>
                <w:sz w:val="21"/>
                <w:szCs w:val="21"/>
              </w:rPr>
            </w:pPr>
            <w:r>
              <w:rPr>
                <w:rFonts w:hint="eastAsia" w:ascii="宋体" w:hAnsi="宋体"/>
                <w:b/>
                <w:sz w:val="21"/>
                <w:szCs w:val="21"/>
              </w:rPr>
              <w:t>序号</w:t>
            </w:r>
          </w:p>
        </w:tc>
        <w:tc>
          <w:tcPr>
            <w:tcW w:w="1276"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评分因素</w:t>
            </w:r>
          </w:p>
          <w:p>
            <w:pPr>
              <w:spacing w:line="240" w:lineRule="atLeast"/>
              <w:ind w:firstLine="28"/>
              <w:jc w:val="center"/>
              <w:rPr>
                <w:rFonts w:ascii="宋体" w:hAnsi="宋体"/>
                <w:b/>
                <w:sz w:val="21"/>
                <w:szCs w:val="21"/>
              </w:rPr>
            </w:pPr>
            <w:r>
              <w:rPr>
                <w:rFonts w:hint="eastAsia" w:ascii="宋体" w:hAnsi="宋体"/>
                <w:b/>
                <w:sz w:val="21"/>
                <w:szCs w:val="21"/>
              </w:rPr>
              <w:t>及权值</w:t>
            </w:r>
          </w:p>
        </w:tc>
        <w:tc>
          <w:tcPr>
            <w:tcW w:w="1276" w:type="dxa"/>
            <w:vAlign w:val="center"/>
          </w:tcPr>
          <w:p>
            <w:pPr>
              <w:spacing w:line="240" w:lineRule="atLeast"/>
              <w:ind w:firstLine="28"/>
              <w:jc w:val="center"/>
              <w:rPr>
                <w:rFonts w:ascii="宋体" w:hAnsi="宋体"/>
                <w:b/>
                <w:sz w:val="21"/>
                <w:szCs w:val="21"/>
              </w:rPr>
            </w:pPr>
            <w:r>
              <w:rPr>
                <w:rFonts w:hint="eastAsia" w:ascii="宋体" w:hAnsi="宋体"/>
                <w:b/>
                <w:sz w:val="21"/>
                <w:szCs w:val="21"/>
              </w:rPr>
              <w:t>分值</w:t>
            </w:r>
          </w:p>
        </w:tc>
        <w:tc>
          <w:tcPr>
            <w:tcW w:w="4111" w:type="dxa"/>
            <w:vAlign w:val="center"/>
          </w:tcPr>
          <w:p>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2409" w:type="dxa"/>
            <w:vAlign w:val="center"/>
          </w:tcPr>
          <w:p>
            <w:pPr>
              <w:pStyle w:val="249"/>
              <w:spacing w:line="240" w:lineRule="atLeast"/>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pPr>
              <w:spacing w:line="240" w:lineRule="atLeast"/>
              <w:ind w:firstLine="28"/>
              <w:jc w:val="center"/>
              <w:rPr>
                <w:rFonts w:ascii="宋体" w:hAnsi="宋体"/>
                <w:sz w:val="21"/>
                <w:szCs w:val="21"/>
              </w:rPr>
            </w:pPr>
            <w:r>
              <w:rPr>
                <w:rFonts w:hint="eastAsia" w:ascii="宋体" w:hAnsi="宋体"/>
                <w:sz w:val="21"/>
                <w:szCs w:val="21"/>
              </w:rPr>
              <w:t>1</w:t>
            </w:r>
          </w:p>
        </w:tc>
        <w:tc>
          <w:tcPr>
            <w:tcW w:w="1276" w:type="dxa"/>
            <w:vAlign w:val="center"/>
          </w:tcPr>
          <w:p>
            <w:pPr>
              <w:spacing w:line="240" w:lineRule="atLeast"/>
              <w:ind w:firstLine="28"/>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（10%）</w:t>
            </w:r>
          </w:p>
        </w:tc>
        <w:tc>
          <w:tcPr>
            <w:tcW w:w="1276" w:type="dxa"/>
            <w:vAlign w:val="center"/>
          </w:tcPr>
          <w:p>
            <w:pPr>
              <w:spacing w:line="240" w:lineRule="atLeast"/>
              <w:ind w:firstLine="28"/>
              <w:jc w:val="center"/>
              <w:rPr>
                <w:rFonts w:ascii="宋体" w:hAnsi="宋体"/>
                <w:sz w:val="21"/>
                <w:szCs w:val="21"/>
              </w:rPr>
            </w:pPr>
            <w:r>
              <w:rPr>
                <w:rFonts w:hint="eastAsia" w:ascii="宋体" w:hAnsi="宋体"/>
                <w:sz w:val="21"/>
                <w:szCs w:val="21"/>
              </w:rPr>
              <w:t>10分</w:t>
            </w:r>
          </w:p>
        </w:tc>
        <w:tc>
          <w:tcPr>
            <w:tcW w:w="4111"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2409" w:type="dxa"/>
            <w:vAlign w:val="center"/>
          </w:tcPr>
          <w:p>
            <w:pPr>
              <w:spacing w:line="240" w:lineRule="atLeast"/>
              <w:ind w:left="-38"/>
              <w:rPr>
                <w:rFonts w:ascii="宋体" w:hAnsi="宋体"/>
                <w:sz w:val="21"/>
                <w:szCs w:val="21"/>
              </w:rPr>
            </w:pPr>
            <w:r>
              <w:rPr>
                <w:rFonts w:hint="eastAsia" w:ascii="宋体" w:hAnsi="宋体"/>
                <w:sz w:val="21"/>
                <w:szCs w:val="21"/>
              </w:rPr>
              <w:t>对中小企业的价格用扣除后的价格参与评审，详见“关于中小企业报价扣除比例说明”。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2</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（50%）</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hint="eastAsia" w:ascii="宋体" w:hAnsi="宋体"/>
                <w:sz w:val="21"/>
                <w:szCs w:val="21"/>
              </w:rPr>
              <w:t>50分</w:t>
            </w:r>
          </w:p>
        </w:tc>
        <w:tc>
          <w:tcPr>
            <w:tcW w:w="4111" w:type="dxa"/>
            <w:vAlign w:val="center"/>
          </w:tcPr>
          <w:p>
            <w:pPr>
              <w:spacing w:line="240" w:lineRule="atLeast"/>
              <w:rPr>
                <w:rFonts w:ascii="宋体" w:hAnsi="宋体"/>
                <w:sz w:val="21"/>
                <w:szCs w:val="21"/>
              </w:rPr>
            </w:pPr>
            <w:r>
              <w:rPr>
                <w:rFonts w:hint="eastAsia" w:ascii="宋体" w:hAnsi="宋体"/>
                <w:sz w:val="21"/>
                <w:szCs w:val="21"/>
              </w:rPr>
              <w:t>1．工作方案（20分）</w:t>
            </w:r>
          </w:p>
          <w:p>
            <w:pPr>
              <w:spacing w:line="240" w:lineRule="atLeast"/>
              <w:rPr>
                <w:rFonts w:ascii="宋体" w:hAnsi="宋体"/>
                <w:sz w:val="21"/>
                <w:szCs w:val="21"/>
              </w:rPr>
            </w:pPr>
            <w:r>
              <w:rPr>
                <w:rFonts w:hint="eastAsia" w:ascii="宋体" w:hAnsi="宋体"/>
                <w:sz w:val="21"/>
                <w:szCs w:val="21"/>
              </w:rPr>
              <w:t>框架提纲合理可行，研究技术路线图清晰，有研究方法。</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2</w:t>
            </w:r>
            <w:r>
              <w:rPr>
                <w:rFonts w:hint="eastAsia" w:ascii="宋体" w:hAnsi="宋体"/>
                <w:sz w:val="21"/>
                <w:szCs w:val="21"/>
              </w:rPr>
              <w:t>0分；</w:t>
            </w:r>
          </w:p>
          <w:p>
            <w:pPr>
              <w:spacing w:line="240" w:lineRule="atLeast"/>
              <w:rPr>
                <w:rFonts w:ascii="宋体" w:hAnsi="宋体"/>
                <w:sz w:val="21"/>
                <w:szCs w:val="21"/>
              </w:rPr>
            </w:pPr>
            <w:r>
              <w:rPr>
                <w:rFonts w:hint="eastAsia" w:ascii="宋体" w:hAnsi="宋体"/>
                <w:sz w:val="21"/>
                <w:szCs w:val="21"/>
              </w:rPr>
              <w:t>较好（方案较完整、内容较详实、理解较深刻）得1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1</w:t>
            </w:r>
            <w:r>
              <w:rPr>
                <w:rFonts w:hint="eastAsia" w:ascii="宋体" w:hAnsi="宋体"/>
                <w:sz w:val="21"/>
                <w:szCs w:val="21"/>
              </w:rPr>
              <w:t>0分；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差（方案不完整、内容单薄、理解差）或未提供不得分。</w:t>
            </w:r>
          </w:p>
        </w:tc>
        <w:tc>
          <w:tcPr>
            <w:tcW w:w="2409" w:type="dxa"/>
            <w:vMerge w:val="restart"/>
            <w:vAlign w:val="center"/>
          </w:tcPr>
          <w:p>
            <w:pPr>
              <w:spacing w:line="240" w:lineRule="atLeast"/>
              <w:ind w:left="-38"/>
              <w:rPr>
                <w:rFonts w:ascii="宋体" w:hAnsi="宋体"/>
                <w:sz w:val="21"/>
                <w:szCs w:val="21"/>
              </w:rPr>
            </w:pPr>
            <w:r>
              <w:rPr>
                <w:rFonts w:hint="eastAsia" w:ascii="宋体" w:hAnsi="宋体"/>
                <w:sz w:val="21"/>
                <w:szCs w:val="21"/>
              </w:rPr>
              <w:t>根据供应商提供的方案进行打分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2．进度安排方案（10分）</w:t>
            </w:r>
          </w:p>
          <w:p>
            <w:pPr>
              <w:spacing w:line="240" w:lineRule="atLeast"/>
              <w:rPr>
                <w:rFonts w:ascii="宋体" w:hAnsi="宋体"/>
                <w:sz w:val="21"/>
                <w:szCs w:val="21"/>
              </w:rPr>
            </w:pPr>
            <w:r>
              <w:rPr>
                <w:rFonts w:hint="eastAsia" w:ascii="宋体" w:hAnsi="宋体"/>
                <w:sz w:val="21"/>
                <w:szCs w:val="21"/>
              </w:rPr>
              <w:t>有详细的进度计划，时间安排合理，明确阶段成果提交时间。</w:t>
            </w:r>
          </w:p>
          <w:p>
            <w:pPr>
              <w:spacing w:line="240" w:lineRule="atLeast"/>
              <w:rPr>
                <w:rFonts w:ascii="宋体" w:hAnsi="宋体"/>
                <w:sz w:val="21"/>
                <w:szCs w:val="21"/>
              </w:rPr>
            </w:pPr>
            <w:r>
              <w:rPr>
                <w:rFonts w:hint="eastAsia" w:ascii="宋体" w:hAnsi="宋体"/>
                <w:sz w:val="21"/>
                <w:szCs w:val="21"/>
              </w:rPr>
              <w:t>优（工作安排合理、能优于采购要求完成工作）得10分；</w:t>
            </w:r>
          </w:p>
          <w:p>
            <w:pPr>
              <w:spacing w:line="240" w:lineRule="atLeast"/>
              <w:rPr>
                <w:rFonts w:ascii="宋体" w:hAnsi="宋体"/>
                <w:sz w:val="21"/>
                <w:szCs w:val="21"/>
              </w:rPr>
            </w:pPr>
            <w:r>
              <w:rPr>
                <w:rFonts w:hint="eastAsia" w:ascii="宋体" w:hAnsi="宋体"/>
                <w:sz w:val="21"/>
                <w:szCs w:val="21"/>
              </w:rPr>
              <w:t>较好（工作安排较合理、能优于满足采购要求完成工作）得</w:t>
            </w:r>
            <w:r>
              <w:rPr>
                <w:rFonts w:ascii="宋体" w:hAnsi="宋体"/>
                <w:sz w:val="21"/>
                <w:szCs w:val="21"/>
              </w:rPr>
              <w:t>8</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良（工作安排较合理、能满足采购要求完成工作）得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一般（工作安排基本合理、勉强能满足采购要求完成工作）得</w:t>
            </w:r>
            <w:r>
              <w:rPr>
                <w:rFonts w:ascii="宋体" w:hAnsi="宋体"/>
                <w:sz w:val="21"/>
                <w:szCs w:val="21"/>
              </w:rPr>
              <w:t>2</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差（工作安排不合理、勉强能满足采购要求完成工作）或未提供得0分。</w:t>
            </w:r>
          </w:p>
        </w:tc>
        <w:tc>
          <w:tcPr>
            <w:tcW w:w="2409"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3．专业程度（10分）</w:t>
            </w:r>
          </w:p>
          <w:p>
            <w:pPr>
              <w:spacing w:line="240" w:lineRule="atLeast"/>
              <w:rPr>
                <w:rFonts w:ascii="宋体" w:hAnsi="宋体"/>
                <w:sz w:val="21"/>
                <w:szCs w:val="21"/>
              </w:rPr>
            </w:pPr>
            <w:r>
              <w:rPr>
                <w:rFonts w:hint="eastAsia" w:ascii="宋体" w:hAnsi="宋体"/>
                <w:sz w:val="21"/>
                <w:szCs w:val="21"/>
              </w:rPr>
              <w:t>根据供应商对本项目工作相关领域的专业熟悉程度和专业经验积累进行评分，包括对国内先进城市营商环境的研究，对企业的调研问卷设计等。</w:t>
            </w:r>
          </w:p>
          <w:p>
            <w:pPr>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w:t>
            </w:r>
            <w:r>
              <w:rPr>
                <w:rFonts w:hint="eastAsia" w:ascii="宋体" w:hAnsi="宋体"/>
                <w:sz w:val="21"/>
                <w:szCs w:val="21"/>
              </w:rPr>
              <w:t>0分；</w:t>
            </w:r>
          </w:p>
          <w:p>
            <w:pPr>
              <w:rPr>
                <w:rFonts w:ascii="宋体" w:hAnsi="宋体"/>
                <w:sz w:val="21"/>
                <w:szCs w:val="21"/>
              </w:rPr>
            </w:pPr>
            <w:r>
              <w:rPr>
                <w:rFonts w:hint="eastAsia" w:ascii="宋体" w:hAnsi="宋体"/>
                <w:sz w:val="21"/>
                <w:szCs w:val="21"/>
              </w:rPr>
              <w:t>较好（方案较完整、内容较详实、理解较深刻）得</w:t>
            </w:r>
            <w:r>
              <w:rPr>
                <w:rFonts w:ascii="宋体" w:hAnsi="宋体"/>
                <w:sz w:val="21"/>
                <w:szCs w:val="21"/>
              </w:rPr>
              <w:t>8</w:t>
            </w:r>
            <w:r>
              <w:rPr>
                <w:rFonts w:hint="eastAsia" w:ascii="宋体" w:hAnsi="宋体"/>
                <w:sz w:val="21"/>
                <w:szCs w:val="21"/>
              </w:rPr>
              <w:t>分；</w:t>
            </w:r>
          </w:p>
          <w:p>
            <w:pPr>
              <w:rPr>
                <w:rFonts w:ascii="宋体" w:hAnsi="宋体"/>
                <w:sz w:val="21"/>
                <w:szCs w:val="21"/>
              </w:rPr>
            </w:pPr>
            <w:r>
              <w:rPr>
                <w:rFonts w:hint="eastAsia" w:ascii="宋体" w:hAnsi="宋体"/>
                <w:sz w:val="21"/>
                <w:szCs w:val="21"/>
              </w:rPr>
              <w:t>良（方案基本完整、内容较详实、理解一般）得</w:t>
            </w:r>
            <w:r>
              <w:rPr>
                <w:rFonts w:ascii="宋体" w:hAnsi="宋体"/>
                <w:sz w:val="21"/>
                <w:szCs w:val="21"/>
              </w:rPr>
              <w:t>5</w:t>
            </w:r>
            <w:r>
              <w:rPr>
                <w:rFonts w:hint="eastAsia" w:ascii="宋体" w:hAnsi="宋体"/>
                <w:sz w:val="21"/>
                <w:szCs w:val="21"/>
              </w:rPr>
              <w:t>分；</w:t>
            </w:r>
          </w:p>
          <w:p>
            <w:pPr>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2</w:t>
            </w:r>
            <w:r>
              <w:rPr>
                <w:rFonts w:hint="eastAsia" w:ascii="宋体" w:hAnsi="宋体"/>
                <w:sz w:val="21"/>
                <w:szCs w:val="21"/>
              </w:rPr>
              <w:t>分；</w:t>
            </w:r>
          </w:p>
          <w:p>
            <w:pPr>
              <w:rPr>
                <w:rFonts w:ascii="宋体" w:hAnsi="宋体"/>
                <w:sz w:val="21"/>
                <w:szCs w:val="21"/>
              </w:rPr>
            </w:pPr>
            <w:r>
              <w:rPr>
                <w:rFonts w:hint="eastAsia" w:ascii="宋体" w:hAnsi="宋体"/>
                <w:sz w:val="21"/>
                <w:szCs w:val="21"/>
              </w:rPr>
              <w:t>差（方案不完整、内容单薄、理解差）或未提供不得分。</w:t>
            </w:r>
          </w:p>
        </w:tc>
        <w:tc>
          <w:tcPr>
            <w:tcW w:w="2409"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4.国内重点城市做法分析及解决方案（10分）；</w:t>
            </w:r>
          </w:p>
          <w:p>
            <w:pPr>
              <w:spacing w:line="240" w:lineRule="atLeast"/>
              <w:rPr>
                <w:rFonts w:ascii="宋体" w:hAnsi="宋体"/>
                <w:sz w:val="21"/>
                <w:szCs w:val="21"/>
              </w:rPr>
            </w:pPr>
            <w:r>
              <w:rPr>
                <w:rFonts w:hint="eastAsia" w:ascii="宋体" w:hAnsi="宋体"/>
                <w:sz w:val="21"/>
                <w:szCs w:val="21"/>
              </w:rPr>
              <w:t>供应商熟悉国内营商环境试点城市的政策情况，并对照重庆市自身特点提出政策改进建议。</w:t>
            </w:r>
          </w:p>
          <w:p>
            <w:pPr>
              <w:rPr>
                <w:rFonts w:ascii="宋体" w:hAnsi="宋体"/>
                <w:sz w:val="21"/>
                <w:szCs w:val="21"/>
              </w:rPr>
            </w:pPr>
            <w:r>
              <w:rPr>
                <w:rFonts w:hint="eastAsia" w:ascii="宋体" w:hAnsi="宋体"/>
                <w:sz w:val="21"/>
                <w:szCs w:val="21"/>
              </w:rPr>
              <w:t>优（熟悉2个以上试点城市的情况、分析透彻、针对性强、可行性高）得</w:t>
            </w:r>
            <w:r>
              <w:rPr>
                <w:rFonts w:ascii="宋体" w:hAnsi="宋体"/>
                <w:sz w:val="21"/>
                <w:szCs w:val="21"/>
              </w:rPr>
              <w:t>1</w:t>
            </w:r>
            <w:r>
              <w:rPr>
                <w:rFonts w:hint="eastAsia" w:ascii="宋体" w:hAnsi="宋体"/>
                <w:sz w:val="21"/>
                <w:szCs w:val="21"/>
              </w:rPr>
              <w:t>0分；</w:t>
            </w:r>
          </w:p>
          <w:p>
            <w:pPr>
              <w:rPr>
                <w:rFonts w:ascii="宋体" w:hAnsi="宋体"/>
                <w:sz w:val="21"/>
                <w:szCs w:val="21"/>
              </w:rPr>
            </w:pPr>
            <w:r>
              <w:rPr>
                <w:rFonts w:hint="eastAsia" w:ascii="宋体" w:hAnsi="宋体"/>
                <w:sz w:val="21"/>
                <w:szCs w:val="21"/>
              </w:rPr>
              <w:t>较好（熟悉单个试点城市的情况、分析较透彻、针对性较强、可行性较高）得</w:t>
            </w:r>
            <w:r>
              <w:rPr>
                <w:rFonts w:ascii="宋体" w:hAnsi="宋体"/>
                <w:sz w:val="21"/>
                <w:szCs w:val="21"/>
              </w:rPr>
              <w:t>8</w:t>
            </w:r>
            <w:r>
              <w:rPr>
                <w:rFonts w:hint="eastAsia" w:ascii="宋体" w:hAnsi="宋体"/>
                <w:sz w:val="21"/>
                <w:szCs w:val="21"/>
              </w:rPr>
              <w:t>分；</w:t>
            </w:r>
          </w:p>
          <w:p>
            <w:pPr>
              <w:rPr>
                <w:rFonts w:ascii="宋体" w:hAnsi="宋体"/>
                <w:sz w:val="21"/>
                <w:szCs w:val="21"/>
              </w:rPr>
            </w:pPr>
            <w:r>
              <w:rPr>
                <w:rFonts w:hint="eastAsia" w:ascii="宋体" w:hAnsi="宋体"/>
                <w:sz w:val="21"/>
                <w:szCs w:val="21"/>
              </w:rPr>
              <w:t>良（对部分试点城市情况有初步了解、分析一般、针对性一般、可行性一般）得</w:t>
            </w:r>
            <w:r>
              <w:rPr>
                <w:rFonts w:ascii="宋体" w:hAnsi="宋体"/>
                <w:sz w:val="21"/>
                <w:szCs w:val="21"/>
              </w:rPr>
              <w:t>5</w:t>
            </w:r>
            <w:r>
              <w:rPr>
                <w:rFonts w:hint="eastAsia" w:ascii="宋体" w:hAnsi="宋体"/>
                <w:sz w:val="21"/>
                <w:szCs w:val="21"/>
              </w:rPr>
              <w:t>分；</w:t>
            </w:r>
          </w:p>
          <w:p>
            <w:pPr>
              <w:rPr>
                <w:rFonts w:ascii="宋体" w:hAnsi="宋体"/>
                <w:sz w:val="21"/>
                <w:szCs w:val="21"/>
              </w:rPr>
            </w:pPr>
            <w:r>
              <w:rPr>
                <w:rFonts w:hint="eastAsia" w:ascii="宋体" w:hAnsi="宋体"/>
                <w:sz w:val="21"/>
                <w:szCs w:val="21"/>
              </w:rPr>
              <w:t>一般（仅对个别试点城市有初步了解、分析一般、针对性一般、可行性一般）得</w:t>
            </w:r>
            <w:r>
              <w:rPr>
                <w:rFonts w:ascii="宋体" w:hAnsi="宋体"/>
                <w:sz w:val="21"/>
                <w:szCs w:val="21"/>
              </w:rPr>
              <w:t>2</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差（对试点城市情况完全不了解、分析差、针对性差、可行性差）或未提供不得分。</w:t>
            </w:r>
          </w:p>
        </w:tc>
        <w:tc>
          <w:tcPr>
            <w:tcW w:w="2409"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（40%）</w:t>
            </w:r>
          </w:p>
        </w:tc>
        <w:tc>
          <w:tcPr>
            <w:tcW w:w="1276"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团队配置</w:t>
            </w:r>
          </w:p>
          <w:p>
            <w:pPr>
              <w:spacing w:line="240" w:lineRule="atLeast"/>
              <w:ind w:firstLine="28"/>
              <w:jc w:val="center"/>
              <w:rPr>
                <w:rFonts w:ascii="宋体" w:hAnsi="宋体"/>
                <w:sz w:val="21"/>
                <w:szCs w:val="21"/>
              </w:rPr>
            </w:pPr>
            <w:r>
              <w:rPr>
                <w:rFonts w:ascii="宋体" w:hAnsi="宋体"/>
                <w:sz w:val="21"/>
                <w:szCs w:val="21"/>
              </w:rPr>
              <w:t>3</w:t>
            </w:r>
            <w:r>
              <w:rPr>
                <w:rFonts w:hint="eastAsia" w:ascii="宋体" w:hAnsi="宋体"/>
                <w:sz w:val="21"/>
                <w:szCs w:val="21"/>
              </w:rPr>
              <w:t>0分</w:t>
            </w:r>
          </w:p>
        </w:tc>
        <w:tc>
          <w:tcPr>
            <w:tcW w:w="4111" w:type="dxa"/>
            <w:vAlign w:val="center"/>
          </w:tcPr>
          <w:p>
            <w:pPr>
              <w:spacing w:line="240" w:lineRule="atLeast"/>
              <w:rPr>
                <w:rFonts w:ascii="宋体" w:hAnsi="宋体"/>
                <w:sz w:val="21"/>
                <w:szCs w:val="21"/>
              </w:rPr>
            </w:pPr>
            <w:r>
              <w:rPr>
                <w:rFonts w:hint="eastAsia" w:ascii="宋体" w:hAnsi="宋体"/>
                <w:sz w:val="21"/>
                <w:szCs w:val="21"/>
              </w:rPr>
              <w:t>1.人员数量（10分）</w:t>
            </w:r>
          </w:p>
          <w:p>
            <w:pPr>
              <w:spacing w:line="240" w:lineRule="atLeast"/>
              <w:rPr>
                <w:rFonts w:ascii="宋体" w:hAnsi="宋体"/>
                <w:sz w:val="21"/>
                <w:szCs w:val="21"/>
              </w:rPr>
            </w:pPr>
            <w:r>
              <w:rPr>
                <w:rFonts w:hint="eastAsia" w:ascii="宋体" w:hAnsi="宋体"/>
                <w:sz w:val="21"/>
                <w:szCs w:val="21"/>
              </w:rPr>
              <w:t>拟派本项目团队人数在4人基础上，每增加1人加5分，满分10分。</w:t>
            </w:r>
          </w:p>
        </w:tc>
        <w:tc>
          <w:tcPr>
            <w:tcW w:w="2409" w:type="dxa"/>
            <w:vMerge w:val="restart"/>
            <w:tcBorders>
              <w:bottom w:val="single" w:color="auto" w:sz="4" w:space="0"/>
            </w:tcBorders>
            <w:vAlign w:val="center"/>
          </w:tcPr>
          <w:p>
            <w:pPr>
              <w:spacing w:line="240" w:lineRule="atLeast"/>
              <w:ind w:left="-38"/>
              <w:jc w:val="left"/>
              <w:rPr>
                <w:rFonts w:ascii="宋体" w:hAnsi="宋体"/>
                <w:sz w:val="21"/>
                <w:szCs w:val="21"/>
              </w:rPr>
            </w:pPr>
            <w:r>
              <w:rPr>
                <w:rFonts w:hint="eastAsia" w:ascii="宋体" w:hAnsi="宋体"/>
                <w:sz w:val="21"/>
                <w:szCs w:val="21"/>
              </w:rPr>
              <w:t>拟派人员应为供应商在职员工，提供职称证等证明材料复印件、供应商为其缴纳的社保证明复印件，加盖供应商公章。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2.项目负责人（</w:t>
            </w:r>
            <w:r>
              <w:rPr>
                <w:rFonts w:ascii="宋体" w:hAnsi="宋体"/>
                <w:sz w:val="21"/>
                <w:szCs w:val="21"/>
              </w:rPr>
              <w:t>1</w:t>
            </w:r>
            <w:r>
              <w:rPr>
                <w:rFonts w:hint="eastAsia" w:ascii="宋体" w:hAnsi="宋体"/>
                <w:sz w:val="21"/>
                <w:szCs w:val="21"/>
              </w:rPr>
              <w:t>0分）</w:t>
            </w:r>
          </w:p>
          <w:p>
            <w:pPr>
              <w:spacing w:line="240" w:lineRule="atLeast"/>
              <w:rPr>
                <w:rFonts w:ascii="宋体" w:hAnsi="宋体"/>
                <w:sz w:val="21"/>
                <w:szCs w:val="21"/>
              </w:rPr>
            </w:pPr>
            <w:r>
              <w:rPr>
                <w:rFonts w:hint="eastAsia" w:ascii="宋体" w:hAnsi="宋体"/>
                <w:sz w:val="21"/>
                <w:szCs w:val="21"/>
              </w:rPr>
              <w:t>项目负责人要求：</w:t>
            </w:r>
          </w:p>
          <w:p>
            <w:pPr>
              <w:spacing w:line="240" w:lineRule="atLeast"/>
              <w:rPr>
                <w:rFonts w:ascii="宋体" w:hAnsi="宋体"/>
                <w:sz w:val="21"/>
                <w:szCs w:val="21"/>
              </w:rPr>
            </w:pPr>
            <w:r>
              <w:rPr>
                <w:rFonts w:hint="eastAsia" w:ascii="宋体" w:hAnsi="宋体"/>
                <w:sz w:val="21"/>
                <w:szCs w:val="21"/>
              </w:rPr>
              <w:t>（1）具有注册会计师、税务师、法律职业资格证或其他与国际贸易相关的高级职称以上或相当职称，提供证书复印件，满足要求得</w:t>
            </w:r>
            <w:r>
              <w:rPr>
                <w:rFonts w:ascii="宋体" w:hAnsi="宋体"/>
                <w:sz w:val="21"/>
                <w:szCs w:val="21"/>
              </w:rPr>
              <w:t>4</w:t>
            </w:r>
            <w:r>
              <w:rPr>
                <w:rFonts w:hint="eastAsia" w:ascii="宋体" w:hAnsi="宋体"/>
                <w:sz w:val="21"/>
                <w:szCs w:val="21"/>
              </w:rPr>
              <w:t>分，不满足要求不得分。</w:t>
            </w:r>
          </w:p>
          <w:p>
            <w:pPr>
              <w:spacing w:line="240" w:lineRule="atLeast"/>
              <w:rPr>
                <w:rFonts w:ascii="宋体" w:hAnsi="宋体"/>
                <w:sz w:val="21"/>
                <w:szCs w:val="21"/>
              </w:rPr>
            </w:pPr>
            <w:r>
              <w:rPr>
                <w:rFonts w:hint="eastAsia" w:ascii="宋体" w:hAnsi="宋体"/>
                <w:sz w:val="21"/>
                <w:szCs w:val="21"/>
              </w:rPr>
              <w:t>（2）项目负责人自2020年1月1日以来负责过营商环境评估或经营环境调查项目，提供相应材料（体现项目负责人信息）。每有</w:t>
            </w:r>
            <w:r>
              <w:rPr>
                <w:rFonts w:ascii="宋体" w:hAnsi="宋体"/>
                <w:sz w:val="21"/>
                <w:szCs w:val="21"/>
              </w:rPr>
              <w:t>1</w:t>
            </w:r>
            <w:r>
              <w:rPr>
                <w:rFonts w:hint="eastAsia" w:ascii="宋体" w:hAnsi="宋体"/>
                <w:sz w:val="21"/>
                <w:szCs w:val="21"/>
              </w:rPr>
              <w:t>个项目得</w:t>
            </w:r>
            <w:r>
              <w:rPr>
                <w:rFonts w:ascii="宋体" w:hAnsi="宋体"/>
                <w:sz w:val="21"/>
                <w:szCs w:val="21"/>
              </w:rPr>
              <w:t>2</w:t>
            </w:r>
            <w:r>
              <w:rPr>
                <w:rFonts w:hint="eastAsia" w:ascii="宋体" w:hAnsi="宋体"/>
                <w:sz w:val="21"/>
                <w:szCs w:val="21"/>
              </w:rPr>
              <w:t>分，最高得</w:t>
            </w:r>
            <w:r>
              <w:rPr>
                <w:rFonts w:ascii="宋体" w:hAnsi="宋体"/>
                <w:sz w:val="21"/>
                <w:szCs w:val="21"/>
              </w:rPr>
              <w:t>6</w:t>
            </w:r>
            <w:r>
              <w:rPr>
                <w:rFonts w:hint="eastAsia" w:ascii="宋体" w:hAnsi="宋体"/>
                <w:sz w:val="21"/>
                <w:szCs w:val="21"/>
              </w:rPr>
              <w:t>分。</w:t>
            </w:r>
          </w:p>
        </w:tc>
        <w:tc>
          <w:tcPr>
            <w:tcW w:w="2409" w:type="dxa"/>
            <w:vMerge w:val="continue"/>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4111" w:type="dxa"/>
            <w:vAlign w:val="center"/>
          </w:tcPr>
          <w:p>
            <w:pPr>
              <w:spacing w:line="240" w:lineRule="atLeast"/>
              <w:rPr>
                <w:rFonts w:ascii="宋体" w:hAnsi="宋体"/>
                <w:sz w:val="21"/>
                <w:szCs w:val="21"/>
              </w:rPr>
            </w:pPr>
            <w:r>
              <w:rPr>
                <w:rFonts w:hint="eastAsia" w:ascii="宋体" w:hAnsi="宋体"/>
                <w:sz w:val="21"/>
                <w:szCs w:val="21"/>
              </w:rPr>
              <w:t>3.团队成员（10分）</w:t>
            </w:r>
          </w:p>
          <w:p>
            <w:pPr>
              <w:spacing w:line="240" w:lineRule="atLeast"/>
              <w:rPr>
                <w:rFonts w:ascii="宋体" w:hAnsi="宋体"/>
                <w:sz w:val="21"/>
                <w:szCs w:val="21"/>
              </w:rPr>
            </w:pPr>
            <w:r>
              <w:rPr>
                <w:rFonts w:hint="eastAsia" w:ascii="宋体" w:hAnsi="宋体"/>
                <w:sz w:val="21"/>
                <w:szCs w:val="21"/>
              </w:rPr>
              <w:t>执行本项目的服务团队人员具备注册会计师、税务师、法律职业资格证、其他与国际贸易相关的高级职称以上或相当职称，每有1人得</w:t>
            </w:r>
            <w:r>
              <w:rPr>
                <w:rFonts w:ascii="宋体" w:hAnsi="宋体"/>
                <w:sz w:val="21"/>
                <w:szCs w:val="21"/>
              </w:rPr>
              <w:t>1</w:t>
            </w:r>
            <w:r>
              <w:rPr>
                <w:rFonts w:hint="eastAsia" w:ascii="宋体" w:hAnsi="宋体"/>
                <w:sz w:val="21"/>
                <w:szCs w:val="21"/>
              </w:rPr>
              <w:t>分，最高得</w:t>
            </w:r>
            <w:r>
              <w:rPr>
                <w:rFonts w:ascii="宋体" w:hAnsi="宋体"/>
                <w:sz w:val="21"/>
                <w:szCs w:val="21"/>
              </w:rPr>
              <w:t>10</w:t>
            </w:r>
            <w:r>
              <w:rPr>
                <w:rFonts w:hint="eastAsia" w:ascii="宋体" w:hAnsi="宋体"/>
                <w:sz w:val="21"/>
                <w:szCs w:val="21"/>
              </w:rPr>
              <w:t>分。</w:t>
            </w:r>
          </w:p>
        </w:tc>
        <w:tc>
          <w:tcPr>
            <w:tcW w:w="2409" w:type="dxa"/>
            <w:vMerge w:val="continue"/>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pPr>
              <w:spacing w:line="240" w:lineRule="atLeast"/>
              <w:ind w:firstLine="28"/>
              <w:jc w:val="center"/>
              <w:rPr>
                <w:rFonts w:ascii="宋体" w:hAnsi="宋体"/>
                <w:sz w:val="21"/>
                <w:szCs w:val="21"/>
              </w:rPr>
            </w:pPr>
          </w:p>
        </w:tc>
        <w:tc>
          <w:tcPr>
            <w:tcW w:w="1276" w:type="dxa"/>
            <w:vMerge w:val="continue"/>
            <w:vAlign w:val="center"/>
          </w:tcPr>
          <w:p>
            <w:pPr>
              <w:spacing w:line="240" w:lineRule="atLeast"/>
              <w:ind w:firstLine="28"/>
              <w:jc w:val="center"/>
              <w:rPr>
                <w:rFonts w:ascii="宋体" w:hAnsi="宋体"/>
                <w:sz w:val="21"/>
                <w:szCs w:val="21"/>
              </w:rPr>
            </w:pPr>
          </w:p>
        </w:tc>
        <w:tc>
          <w:tcPr>
            <w:tcW w:w="1276" w:type="dxa"/>
            <w:vAlign w:val="center"/>
          </w:tcPr>
          <w:p>
            <w:pPr>
              <w:spacing w:line="240" w:lineRule="atLeast"/>
              <w:jc w:val="center"/>
              <w:rPr>
                <w:rFonts w:ascii="宋体" w:hAnsi="宋体"/>
                <w:sz w:val="21"/>
                <w:szCs w:val="21"/>
              </w:rPr>
            </w:pPr>
            <w:r>
              <w:rPr>
                <w:rFonts w:hint="eastAsia" w:ascii="宋体" w:hAnsi="宋体"/>
                <w:sz w:val="21"/>
                <w:szCs w:val="21"/>
              </w:rPr>
              <w:t>业绩</w:t>
            </w:r>
          </w:p>
          <w:p>
            <w:pPr>
              <w:spacing w:line="240" w:lineRule="atLeast"/>
              <w:ind w:firstLine="28"/>
              <w:jc w:val="center"/>
              <w:rPr>
                <w:rFonts w:ascii="宋体" w:hAnsi="宋体"/>
                <w:sz w:val="21"/>
                <w:szCs w:val="21"/>
              </w:rPr>
            </w:pPr>
            <w:r>
              <w:rPr>
                <w:rFonts w:ascii="宋体" w:hAnsi="宋体"/>
                <w:sz w:val="21"/>
                <w:szCs w:val="21"/>
              </w:rPr>
              <w:t>10</w:t>
            </w:r>
            <w:r>
              <w:rPr>
                <w:rFonts w:hint="eastAsia" w:ascii="宋体" w:hAnsi="宋体"/>
                <w:sz w:val="21"/>
                <w:szCs w:val="21"/>
              </w:rPr>
              <w:t>分</w:t>
            </w:r>
          </w:p>
        </w:tc>
        <w:tc>
          <w:tcPr>
            <w:tcW w:w="4111" w:type="dxa"/>
            <w:vAlign w:val="center"/>
          </w:tcPr>
          <w:p>
            <w:pPr>
              <w:spacing w:line="240" w:lineRule="atLeast"/>
              <w:rPr>
                <w:rFonts w:ascii="宋体" w:hAnsi="宋体"/>
                <w:sz w:val="21"/>
                <w:szCs w:val="21"/>
              </w:rPr>
            </w:pPr>
            <w:r>
              <w:rPr>
                <w:rFonts w:hint="eastAsia" w:ascii="宋体" w:hAnsi="宋体"/>
                <w:sz w:val="21"/>
                <w:szCs w:val="21"/>
              </w:rPr>
              <w:t>自2020年1月1日以来负责过</w:t>
            </w:r>
            <w:r>
              <w:rPr>
                <w:rFonts w:hint="eastAsia" w:ascii="宋体" w:hAnsi="宋体"/>
                <w:color w:val="000000" w:themeColor="text1"/>
                <w:sz w:val="21"/>
                <w:szCs w:val="21"/>
                <w14:textFill>
                  <w14:solidFill>
                    <w14:schemeClr w14:val="tx1"/>
                  </w14:solidFill>
                </w14:textFill>
              </w:rPr>
              <w:t>营商环境评估或经营</w:t>
            </w:r>
            <w:r>
              <w:rPr>
                <w:rFonts w:hint="eastAsia" w:ascii="宋体" w:hAnsi="宋体"/>
                <w:sz w:val="21"/>
                <w:szCs w:val="21"/>
              </w:rPr>
              <w:t>环境调查项目，提供一个合同得</w:t>
            </w:r>
            <w:r>
              <w:rPr>
                <w:rFonts w:ascii="宋体" w:hAnsi="宋体"/>
                <w:sz w:val="21"/>
                <w:szCs w:val="21"/>
              </w:rPr>
              <w:t>5</w:t>
            </w:r>
            <w:r>
              <w:rPr>
                <w:rFonts w:hint="eastAsia" w:ascii="宋体" w:hAnsi="宋体"/>
                <w:sz w:val="21"/>
                <w:szCs w:val="21"/>
              </w:rPr>
              <w:t>分，满分10分。</w:t>
            </w:r>
          </w:p>
        </w:tc>
        <w:tc>
          <w:tcPr>
            <w:tcW w:w="2409" w:type="dxa"/>
            <w:vAlign w:val="center"/>
          </w:tcPr>
          <w:p>
            <w:pPr>
              <w:spacing w:line="240" w:lineRule="atLeast"/>
              <w:ind w:left="-38"/>
              <w:jc w:val="left"/>
              <w:rPr>
                <w:rFonts w:ascii="宋体" w:hAnsi="宋体"/>
                <w:sz w:val="21"/>
                <w:szCs w:val="21"/>
              </w:rPr>
            </w:pPr>
            <w:r>
              <w:rPr>
                <w:rFonts w:hint="eastAsia" w:ascii="宋体" w:hAnsi="宋体"/>
                <w:sz w:val="21"/>
                <w:szCs w:val="21"/>
              </w:rPr>
              <w:t>提供合同复印件，加盖供应商公章。</w:t>
            </w:r>
          </w:p>
        </w:tc>
      </w:tr>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70" w:name="_Toc152321813"/>
      <w:r>
        <w:rPr>
          <w:rFonts w:hint="eastAsia" w:ascii="宋体" w:hAnsi="宋体"/>
          <w:color w:val="000000"/>
          <w:sz w:val="24"/>
          <w:szCs w:val="24"/>
        </w:rPr>
        <w:t>三、无效响应</w:t>
      </w:r>
      <w:bookmarkEnd w:id="70"/>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71" w:name="_Toc152321814"/>
      <w:r>
        <w:rPr>
          <w:rFonts w:hint="eastAsia" w:ascii="宋体" w:hAnsi="宋体"/>
          <w:color w:val="000000"/>
          <w:sz w:val="24"/>
          <w:szCs w:val="24"/>
        </w:rPr>
        <w:t>四、</w:t>
      </w:r>
      <w:bookmarkEnd w:id="68"/>
      <w:bookmarkEnd w:id="69"/>
      <w:r>
        <w:rPr>
          <w:rFonts w:hint="eastAsia" w:ascii="宋体" w:hAnsi="宋体"/>
          <w:color w:val="000000"/>
          <w:sz w:val="24"/>
          <w:szCs w:val="24"/>
        </w:rPr>
        <w:t>采购终止</w:t>
      </w:r>
      <w:bookmarkEnd w:id="71"/>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color w:val="000000"/>
          <w:sz w:val="36"/>
          <w:szCs w:val="30"/>
        </w:rPr>
      </w:pPr>
      <w:bookmarkStart w:id="72" w:name="_Toc152321815"/>
      <w:bookmarkStart w:id="73" w:name="_Toc102227313"/>
      <w:r>
        <w:rPr>
          <w:rFonts w:hint="eastAsia" w:ascii="宋体" w:hAnsi="宋体" w:eastAsia="宋体"/>
          <w:color w:val="000000"/>
          <w:sz w:val="36"/>
          <w:szCs w:val="30"/>
        </w:rPr>
        <w:t>第五篇  供应商须知</w:t>
      </w:r>
      <w:bookmarkEnd w:id="72"/>
      <w:bookmarkEnd w:id="73"/>
    </w:p>
    <w:p>
      <w:pPr>
        <w:pStyle w:val="6"/>
        <w:spacing w:before="0" w:after="0" w:line="360" w:lineRule="auto"/>
        <w:ind w:firstLine="480" w:firstLineChars="200"/>
        <w:rPr>
          <w:rFonts w:ascii="宋体" w:hAnsi="宋体"/>
          <w:color w:val="000000"/>
          <w:sz w:val="24"/>
          <w:szCs w:val="24"/>
        </w:rPr>
      </w:pPr>
      <w:bookmarkStart w:id="74" w:name="_Toc152321816"/>
      <w:bookmarkStart w:id="75" w:name="_Toc342913389"/>
      <w:r>
        <w:rPr>
          <w:rFonts w:hint="eastAsia" w:ascii="宋体" w:hAnsi="宋体"/>
          <w:color w:val="000000"/>
          <w:sz w:val="24"/>
          <w:szCs w:val="24"/>
        </w:rPr>
        <w:t>一、比选费用</w:t>
      </w:r>
      <w:bookmarkEnd w:id="74"/>
      <w:bookmarkEnd w:id="75"/>
    </w:p>
    <w:p>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color w:val="000000"/>
          <w:sz w:val="24"/>
          <w:szCs w:val="24"/>
        </w:rPr>
      </w:pPr>
      <w:bookmarkStart w:id="76" w:name="_Toc342913391"/>
      <w:bookmarkStart w:id="77" w:name="_Toc152321817"/>
      <w:r>
        <w:rPr>
          <w:rFonts w:hint="eastAsia" w:ascii="宋体" w:hAnsi="宋体"/>
          <w:color w:val="000000"/>
          <w:sz w:val="24"/>
          <w:szCs w:val="24"/>
        </w:rPr>
        <w:t>二、竞争性比选文件</w:t>
      </w:r>
      <w:bookmarkEnd w:id="76"/>
      <w:bookmarkEnd w:id="77"/>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8" w:name="_Toc318159780"/>
      <w:bookmarkStart w:id="79" w:name="_Toc318159349"/>
      <w:bookmarkStart w:id="80" w:name="_Toc318159160"/>
      <w:bookmarkStart w:id="81" w:name="_Toc318166429"/>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78"/>
    <w:bookmarkEnd w:id="79"/>
    <w:bookmarkEnd w:id="80"/>
    <w:bookmarkEnd w:id="81"/>
    <w:p>
      <w:pPr>
        <w:pStyle w:val="6"/>
        <w:spacing w:before="0" w:after="0" w:line="360" w:lineRule="auto"/>
        <w:ind w:firstLine="480" w:firstLineChars="200"/>
        <w:rPr>
          <w:rFonts w:ascii="宋体" w:hAnsi="宋体"/>
          <w:color w:val="000000"/>
          <w:sz w:val="24"/>
          <w:szCs w:val="24"/>
        </w:rPr>
      </w:pPr>
      <w:bookmarkStart w:id="82" w:name="_Toc102227318"/>
      <w:bookmarkStart w:id="83" w:name="_Toc342913392"/>
      <w:bookmarkStart w:id="84" w:name="_Toc152321818"/>
      <w:bookmarkStart w:id="85" w:name="_Toc179714297"/>
      <w:r>
        <w:rPr>
          <w:rFonts w:hint="eastAsia" w:ascii="宋体" w:hAnsi="宋体"/>
          <w:color w:val="000000"/>
          <w:sz w:val="24"/>
          <w:szCs w:val="24"/>
        </w:rPr>
        <w:t>三、比选要求</w:t>
      </w:r>
      <w:bookmarkEnd w:id="82"/>
      <w:bookmarkEnd w:id="83"/>
      <w:bookmarkEnd w:id="84"/>
      <w:bookmarkEnd w:id="85"/>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color w:val="000000"/>
          <w:sz w:val="24"/>
          <w:szCs w:val="24"/>
        </w:rPr>
      </w:pPr>
      <w:bookmarkStart w:id="86" w:name="_Toc152321819"/>
      <w:r>
        <w:rPr>
          <w:rFonts w:hint="eastAsia" w:ascii="宋体" w:hAnsi="宋体"/>
          <w:color w:val="000000"/>
          <w:sz w:val="24"/>
          <w:szCs w:val="24"/>
        </w:rPr>
        <w:t>四、成交供应商的确认和变更</w:t>
      </w:r>
      <w:bookmarkEnd w:id="86"/>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color w:val="000000"/>
          <w:sz w:val="24"/>
          <w:szCs w:val="24"/>
        </w:rPr>
      </w:pPr>
      <w:bookmarkStart w:id="87" w:name="_Toc342913395"/>
      <w:bookmarkStart w:id="88" w:name="_Toc152321820"/>
      <w:bookmarkStart w:id="89" w:name="_Toc102227321"/>
      <w:r>
        <w:rPr>
          <w:rFonts w:hint="eastAsia" w:ascii="宋体" w:hAnsi="宋体"/>
          <w:color w:val="000000"/>
          <w:sz w:val="24"/>
          <w:szCs w:val="24"/>
        </w:rPr>
        <w:t>五、成交通知</w:t>
      </w:r>
      <w:bookmarkEnd w:id="87"/>
      <w:bookmarkEnd w:id="88"/>
      <w:bookmarkEnd w:id="89"/>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color w:val="000000"/>
          <w:sz w:val="24"/>
          <w:szCs w:val="24"/>
        </w:rPr>
      </w:pPr>
      <w:bookmarkStart w:id="90" w:name="_Toc152321821"/>
      <w:r>
        <w:rPr>
          <w:rFonts w:hint="eastAsia" w:ascii="宋体" w:hAnsi="宋体"/>
          <w:color w:val="000000"/>
          <w:sz w:val="24"/>
          <w:szCs w:val="24"/>
        </w:rPr>
        <w:t>六、关于质疑和投诉</w:t>
      </w:r>
      <w:bookmarkEnd w:id="9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w:t>
      </w:r>
      <w:r>
        <w:rPr>
          <w:rFonts w:hint="default" w:ascii="宋体" w:hAnsi="宋体"/>
          <w:color w:val="000000"/>
          <w:sz w:val="24"/>
          <w:szCs w:val="24"/>
        </w:rPr>
        <w:t>受到伤害</w:t>
      </w:r>
      <w:r>
        <w:rPr>
          <w:rFonts w:hint="eastAsia" w:ascii="宋体" w:hAnsi="宋体"/>
          <w:color w:val="000000"/>
          <w:sz w:val="24"/>
          <w:szCs w:val="24"/>
        </w:rPr>
        <w:t>的，可向采购人或采购代理机构以书面形式提出质疑。</w:t>
      </w:r>
    </w:p>
    <w:p>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pPr>
        <w:spacing w:line="360" w:lineRule="auto"/>
        <w:ind w:firstLine="570"/>
        <w:rPr>
          <w:rFonts w:ascii="宋体" w:hAnsi="宋体"/>
          <w:color w:val="000000"/>
          <w:sz w:val="24"/>
          <w:szCs w:val="24"/>
        </w:rPr>
      </w:pPr>
      <w:r>
        <w:rPr>
          <w:rFonts w:hint="eastAsia" w:ascii="宋体" w:hAnsi="宋体"/>
          <w:color w:val="000000"/>
          <w:sz w:val="24"/>
          <w:szCs w:val="24"/>
        </w:rPr>
        <w:t>（4）事实依据；</w:t>
      </w:r>
    </w:p>
    <w:p>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color w:val="000000"/>
          <w:sz w:val="24"/>
          <w:szCs w:val="24"/>
        </w:rPr>
      </w:pPr>
      <w:r>
        <w:rPr>
          <w:rFonts w:hint="eastAsia" w:ascii="宋体" w:hAnsi="宋体"/>
          <w:color w:val="000000"/>
          <w:sz w:val="24"/>
          <w:szCs w:val="24"/>
        </w:rPr>
        <w:t>2.质疑答复</w:t>
      </w:r>
    </w:p>
    <w:p>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color w:val="000000"/>
          <w:sz w:val="24"/>
          <w:szCs w:val="24"/>
        </w:rPr>
      </w:pPr>
      <w:r>
        <w:rPr>
          <w:rFonts w:hint="eastAsia" w:ascii="宋体" w:hAnsi="宋体"/>
          <w:color w:val="000000"/>
          <w:sz w:val="24"/>
          <w:szCs w:val="24"/>
        </w:rPr>
        <w:t>3.其他</w:t>
      </w:r>
    </w:p>
    <w:p>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pPr>
        <w:spacing w:line="360" w:lineRule="auto"/>
        <w:ind w:firstLine="570"/>
        <w:rPr>
          <w:rFonts w:ascii="宋体" w:hAnsi="宋体"/>
          <w:color w:val="000000"/>
          <w:sz w:val="24"/>
          <w:szCs w:val="24"/>
        </w:rPr>
      </w:pPr>
      <w:r>
        <w:rPr>
          <w:rFonts w:hint="eastAsia" w:ascii="宋体" w:hAnsi="宋体"/>
          <w:color w:val="000000"/>
          <w:sz w:val="24"/>
          <w:szCs w:val="24"/>
        </w:rPr>
        <w:t>（二）投诉</w:t>
      </w:r>
    </w:p>
    <w:p>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color w:val="000000"/>
          <w:sz w:val="24"/>
          <w:szCs w:val="24"/>
        </w:rPr>
      </w:pPr>
      <w:bookmarkStart w:id="91" w:name="_Toc152321822"/>
      <w:r>
        <w:rPr>
          <w:rFonts w:hint="eastAsia" w:ascii="宋体" w:hAnsi="宋体"/>
          <w:color w:val="000000"/>
          <w:sz w:val="24"/>
          <w:szCs w:val="24"/>
        </w:rPr>
        <w:t>七、采购代理服务费</w:t>
      </w:r>
      <w:bookmarkEnd w:id="91"/>
    </w:p>
    <w:p>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color w:val="000000"/>
                <w:sz w:val="21"/>
                <w:szCs w:val="21"/>
              </w:rPr>
            </w:pPr>
            <w:r>
              <w:rPr>
                <w:rFonts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ARp+wV3wEAANsDAAAO&#10;AAAAZHJzL2Uyb0RvYy54bWytU0uOEzEQ3SNxB8t70pmgGUErnVlMGDYIIgEHqPjTbck/uTzp5Cxc&#10;gxUbjjPXoOxuwjBssqAX7qpy1XO95/L69ugsO6iEJviOXy2WnCkvgjS+7/jXL/ev3nCGGbwEG7zq&#10;+Ekhv928fLEeY6tWYQhWqsQIxGM7xo4POce2aVAMygEuQlSeNnVIDjK5qW9kgpHQnW1Wy+VNM4Yk&#10;YwpCIVJ0O23yGTFdAhi0NkJtg3hwyucJNSkLmSjhYCLyTe1WayXyJ61RZWY7TkxzXekQsvdlbTZr&#10;aPsEcTBibgEuaeEZJwfG06FnqC1kYA/J/APljEgBg84LEVwzEamKEIur5TNtPg8QVeVCUmM8i47/&#10;D1Z8POwSM5ImgTMPji788dv3xx8/2apoM0ZsKeXO79LsYdylQvSokyt/osCOVc/TWU91zExQ8Ob1&#10;NWeC4sWg+uZPWUyY36vgWDE6bo0vRKGFwwfMU+rvlBK2no0df3u9KoBAU6fptsl0kTpH39daDNbI&#10;e2NtqcDU7+9sYgcoN1+/uYW/0sohW8BhyqtbJQ3aQYF85yXLp0iaeHoKvLTglOTMKno5xaqZGYy9&#10;JJPYW1+gVZ3LmWdReNK0WPsgT1Xqpnh051W0eT7LUD31yX76Jj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8++YPWAAAACAEAAA8AAAAAAAAAAQAgAAAAOAAAAGRycy9kb3ducmV2LnhtbFBLAQIU&#10;ABQAAAAIAIdO4kARp+wV3wEAANsDAAAOAAAAAAAAAAEAIAAAADsBAABkcnMvZTJvRG9jLnhtbFBL&#10;BQYAAAAABgAGAFkBAACM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pPr>
        <w:pStyle w:val="6"/>
        <w:spacing w:before="0" w:after="0" w:line="360" w:lineRule="auto"/>
        <w:ind w:firstLine="480" w:firstLineChars="200"/>
        <w:rPr>
          <w:rFonts w:ascii="宋体" w:hAnsi="宋体"/>
          <w:color w:val="000000"/>
          <w:sz w:val="24"/>
          <w:szCs w:val="24"/>
        </w:rPr>
      </w:pPr>
      <w:bookmarkStart w:id="92" w:name="_Toc102227322"/>
      <w:bookmarkStart w:id="93" w:name="_Toc342913396"/>
      <w:bookmarkStart w:id="94" w:name="_Toc152321823"/>
      <w:bookmarkStart w:id="95" w:name="_Toc12789059"/>
      <w:bookmarkStart w:id="96" w:name="_Toc11641055"/>
      <w:r>
        <w:rPr>
          <w:rFonts w:hint="eastAsia" w:ascii="宋体" w:hAnsi="宋体"/>
          <w:color w:val="000000"/>
          <w:sz w:val="24"/>
          <w:szCs w:val="24"/>
        </w:rPr>
        <w:t>八、签订</w:t>
      </w:r>
      <w:bookmarkEnd w:id="92"/>
      <w:r>
        <w:rPr>
          <w:rFonts w:hint="eastAsia" w:ascii="宋体" w:hAnsi="宋体"/>
          <w:color w:val="000000"/>
          <w:sz w:val="24"/>
          <w:szCs w:val="24"/>
        </w:rPr>
        <w:t>合同</w:t>
      </w:r>
      <w:bookmarkEnd w:id="93"/>
      <w:bookmarkEnd w:id="94"/>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color w:val="000000"/>
          <w:sz w:val="36"/>
          <w:szCs w:val="30"/>
        </w:rPr>
      </w:pPr>
      <w:bookmarkStart w:id="97" w:name="_Toc152321824"/>
      <w:r>
        <w:rPr>
          <w:rFonts w:hint="eastAsia" w:ascii="宋体" w:hAnsi="宋体" w:eastAsia="宋体"/>
          <w:color w:val="000000"/>
          <w:sz w:val="36"/>
          <w:szCs w:val="30"/>
        </w:rPr>
        <w:t xml:space="preserve">第六篇  </w:t>
      </w:r>
      <w:bookmarkEnd w:id="95"/>
      <w:bookmarkEnd w:id="96"/>
      <w:r>
        <w:rPr>
          <w:rFonts w:hint="eastAsia" w:ascii="宋体" w:hAnsi="宋体" w:eastAsia="宋体"/>
          <w:color w:val="000000"/>
          <w:sz w:val="36"/>
          <w:szCs w:val="30"/>
        </w:rPr>
        <w:t>合同草案条款</w:t>
      </w:r>
      <w:bookmarkEnd w:id="97"/>
    </w:p>
    <w:p>
      <w:pPr>
        <w:pStyle w:val="6"/>
        <w:spacing w:before="0" w:after="0" w:line="360" w:lineRule="auto"/>
        <w:ind w:firstLine="480" w:firstLineChars="200"/>
        <w:rPr>
          <w:rFonts w:ascii="宋体" w:hAnsi="宋体"/>
          <w:color w:val="000000"/>
          <w:sz w:val="24"/>
          <w:szCs w:val="24"/>
        </w:rPr>
      </w:pPr>
      <w:bookmarkStart w:id="98" w:name="_Hlt41879464"/>
      <w:bookmarkEnd w:id="98"/>
      <w:bookmarkStart w:id="99" w:name="_Toc285722712"/>
      <w:bookmarkStart w:id="100" w:name="_Toc78194465"/>
      <w:bookmarkStart w:id="101" w:name="_Toc508007737"/>
      <w:bookmarkStart w:id="102" w:name="_Toc277084870"/>
      <w:bookmarkStart w:id="103" w:name="_Toc152321825"/>
      <w:bookmarkStart w:id="104" w:name="_Toc12789072"/>
      <w:r>
        <w:rPr>
          <w:rFonts w:hint="eastAsia" w:ascii="宋体" w:hAnsi="宋体"/>
          <w:color w:val="000000"/>
          <w:sz w:val="24"/>
          <w:szCs w:val="24"/>
        </w:rPr>
        <w:t>一、合同主要条款</w:t>
      </w:r>
      <w:bookmarkEnd w:id="99"/>
      <w:bookmarkEnd w:id="100"/>
      <w:bookmarkEnd w:id="101"/>
      <w:bookmarkEnd w:id="102"/>
      <w:bookmarkEnd w:id="103"/>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color w:val="000000"/>
          <w:sz w:val="24"/>
          <w:szCs w:val="24"/>
        </w:rPr>
      </w:pPr>
      <w:bookmarkStart w:id="105" w:name="_Toc285722713"/>
      <w:bookmarkStart w:id="106" w:name="_Toc508178250"/>
      <w:bookmarkStart w:id="107" w:name="_Toc277084871"/>
      <w:bookmarkStart w:id="108" w:name="_Toc152321826"/>
      <w:r>
        <w:rPr>
          <w:rFonts w:hint="eastAsia" w:ascii="宋体" w:hAnsi="宋体"/>
          <w:color w:val="000000"/>
          <w:sz w:val="24"/>
          <w:szCs w:val="24"/>
        </w:rPr>
        <w:t>二、政府采购合同（格式）</w:t>
      </w:r>
      <w:bookmarkEnd w:id="105"/>
      <w:bookmarkEnd w:id="106"/>
      <w:bookmarkEnd w:id="107"/>
      <w:bookmarkEnd w:id="108"/>
    </w:p>
    <w:p>
      <w:pPr>
        <w:spacing w:line="500" w:lineRule="exact"/>
        <w:jc w:val="center"/>
        <w:rPr>
          <w:rFonts w:ascii="宋体" w:hAnsi="宋体"/>
          <w:b/>
          <w:color w:val="000000"/>
          <w:sz w:val="44"/>
        </w:rPr>
      </w:pPr>
    </w:p>
    <w:bookmarkEnd w:id="104"/>
    <w:p>
      <w:pPr>
        <w:spacing w:line="360" w:lineRule="auto"/>
        <w:jc w:val="center"/>
        <w:rPr>
          <w:rFonts w:ascii="宋体" w:hAnsi="宋体"/>
          <w:b/>
          <w:color w:val="000000"/>
          <w:sz w:val="44"/>
        </w:rPr>
      </w:pPr>
      <w:bookmarkStart w:id="109" w:name="_Toc23764521"/>
      <w:r>
        <w:rPr>
          <w:rFonts w:ascii="宋体" w:hAnsi="宋体"/>
          <w:b/>
          <w:color w:val="000000"/>
          <w:sz w:val="44"/>
        </w:rPr>
        <w:t>重庆市政府采购合同</w:t>
      </w:r>
    </w:p>
    <w:p>
      <w:pPr>
        <w:spacing w:line="360" w:lineRule="auto"/>
        <w:jc w:val="center"/>
        <w:rPr>
          <w:rFonts w:ascii="宋体" w:hAnsi="宋体"/>
          <w:color w:val="000000"/>
        </w:rPr>
      </w:pPr>
      <w:r>
        <w:rPr>
          <w:rFonts w:ascii="宋体" w:hAnsi="宋体"/>
          <w:color w:val="000000"/>
        </w:rPr>
        <w:t>（项目编号：     ）</w:t>
      </w:r>
    </w:p>
    <w:p>
      <w:pPr>
        <w:spacing w:line="360" w:lineRule="auto"/>
        <w:rPr>
          <w:rFonts w:ascii="宋体" w:hAnsi="宋体"/>
          <w:color w:val="000000"/>
          <w:sz w:val="24"/>
        </w:rPr>
      </w:pPr>
      <w:r>
        <w:rPr>
          <w:rFonts w:ascii="宋体" w:hAnsi="宋体"/>
          <w:color w:val="000000"/>
          <w:sz w:val="24"/>
        </w:rPr>
        <w:t>甲方（需方）：___________________________      计价单位：____________</w:t>
      </w:r>
    </w:p>
    <w:p>
      <w:pPr>
        <w:spacing w:line="360" w:lineRule="auto"/>
        <w:rPr>
          <w:rFonts w:ascii="宋体" w:hAnsi="宋体"/>
          <w:color w:val="000000"/>
          <w:sz w:val="24"/>
        </w:rPr>
      </w:pPr>
      <w:r>
        <w:rPr>
          <w:rFonts w:ascii="宋体" w:hAnsi="宋体"/>
          <w:color w:val="000000"/>
          <w:sz w:val="24"/>
        </w:rPr>
        <w:t>乙方（供方）：___________________________      计量单位：_____________</w:t>
      </w:r>
    </w:p>
    <w:p>
      <w:pPr>
        <w:spacing w:line="360" w:lineRule="auto"/>
        <w:rPr>
          <w:rFonts w:ascii="宋体" w:hAnsi="宋体"/>
          <w:color w:val="000000"/>
          <w:sz w:val="24"/>
        </w:rPr>
      </w:pPr>
    </w:p>
    <w:p>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color w:val="000000"/>
                <w:sz w:val="21"/>
                <w:szCs w:val="21"/>
              </w:rPr>
            </w:pPr>
          </w:p>
        </w:tc>
        <w:tc>
          <w:tcPr>
            <w:tcW w:w="984" w:type="dxa"/>
            <w:vAlign w:val="center"/>
          </w:tcPr>
          <w:p>
            <w:pPr>
              <w:spacing w:line="360" w:lineRule="auto"/>
              <w:jc w:val="center"/>
              <w:rPr>
                <w:rFonts w:ascii="宋体" w:hAnsi="宋体"/>
                <w:color w:val="000000"/>
                <w:sz w:val="21"/>
                <w:szCs w:val="21"/>
              </w:rPr>
            </w:pPr>
          </w:p>
        </w:tc>
        <w:tc>
          <w:tcPr>
            <w:tcW w:w="1298" w:type="dxa"/>
            <w:gridSpan w:val="2"/>
            <w:vAlign w:val="center"/>
          </w:tcPr>
          <w:p>
            <w:pPr>
              <w:spacing w:line="360" w:lineRule="auto"/>
              <w:jc w:val="center"/>
              <w:rPr>
                <w:rFonts w:ascii="宋体" w:hAnsi="宋体"/>
                <w:color w:val="000000"/>
                <w:sz w:val="21"/>
                <w:szCs w:val="21"/>
              </w:rPr>
            </w:pPr>
          </w:p>
        </w:tc>
        <w:tc>
          <w:tcPr>
            <w:tcW w:w="1134" w:type="dxa"/>
            <w:vAlign w:val="center"/>
          </w:tcPr>
          <w:p>
            <w:pPr>
              <w:spacing w:line="360" w:lineRule="auto"/>
              <w:jc w:val="center"/>
              <w:rPr>
                <w:rFonts w:ascii="宋体" w:hAnsi="宋体"/>
                <w:color w:val="000000"/>
                <w:sz w:val="21"/>
                <w:szCs w:val="21"/>
              </w:rPr>
            </w:pPr>
          </w:p>
        </w:tc>
        <w:tc>
          <w:tcPr>
            <w:tcW w:w="1559" w:type="dxa"/>
            <w:vAlign w:val="center"/>
          </w:tcPr>
          <w:p>
            <w:pPr>
              <w:spacing w:line="360" w:lineRule="auto"/>
              <w:jc w:val="center"/>
              <w:rPr>
                <w:rFonts w:ascii="宋体" w:hAnsi="宋体"/>
                <w:color w:val="000000"/>
                <w:sz w:val="21"/>
                <w:szCs w:val="21"/>
              </w:rPr>
            </w:pPr>
          </w:p>
        </w:tc>
        <w:tc>
          <w:tcPr>
            <w:tcW w:w="1567" w:type="dxa"/>
            <w:vAlign w:val="center"/>
          </w:tcPr>
          <w:p>
            <w:pPr>
              <w:spacing w:line="360" w:lineRule="auto"/>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color w:val="000000"/>
                <w:sz w:val="21"/>
                <w:szCs w:val="21"/>
              </w:rPr>
            </w:pPr>
            <w:r>
              <w:rPr>
                <w:rFonts w:ascii="宋体" w:hAnsi="宋体"/>
                <w:color w:val="000000"/>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color w:val="000000"/>
                <w:sz w:val="21"/>
                <w:szCs w:val="21"/>
              </w:rPr>
            </w:pPr>
            <w:r>
              <w:rPr>
                <w:rFonts w:ascii="宋体" w:hAnsi="宋体"/>
                <w:color w:val="000000"/>
                <w:sz w:val="21"/>
                <w:szCs w:val="21"/>
              </w:rPr>
              <w:t>一、质量要求和技术标准：</w:t>
            </w:r>
          </w:p>
          <w:p>
            <w:pPr>
              <w:spacing w:line="360" w:lineRule="auto"/>
              <w:rPr>
                <w:rFonts w:ascii="宋体" w:hAnsi="宋体"/>
                <w:color w:val="000000"/>
                <w:sz w:val="21"/>
                <w:szCs w:val="21"/>
              </w:rPr>
            </w:pPr>
            <w:r>
              <w:rPr>
                <w:rFonts w:ascii="宋体" w:hAnsi="宋体"/>
                <w:color w:val="000000"/>
                <w:sz w:val="21"/>
                <w:szCs w:val="21"/>
              </w:rPr>
              <w:t>1、服务措施：</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pPr>
              <w:spacing w:line="360" w:lineRule="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pPr>
              <w:pStyle w:val="33"/>
              <w:spacing w:line="360" w:lineRule="auto"/>
              <w:ind w:left="98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color w:val="000000"/>
                <w:sz w:val="21"/>
                <w:szCs w:val="21"/>
              </w:rPr>
            </w:pPr>
            <w:r>
              <w:rPr>
                <w:rFonts w:ascii="宋体" w:hAnsi="宋体"/>
                <w:color w:val="000000"/>
                <w:sz w:val="21"/>
                <w:szCs w:val="21"/>
              </w:rPr>
              <w:t>需方：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联系电话：</w:t>
            </w:r>
          </w:p>
          <w:p>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pPr>
              <w:spacing w:line="360" w:lineRule="auto"/>
              <w:rPr>
                <w:rFonts w:ascii="宋体" w:hAnsi="宋体"/>
                <w:color w:val="000000"/>
                <w:sz w:val="21"/>
                <w:szCs w:val="21"/>
              </w:rPr>
            </w:pPr>
            <w:r>
              <w:rPr>
                <w:rFonts w:ascii="宋体" w:hAnsi="宋体"/>
                <w:color w:val="000000"/>
                <w:sz w:val="21"/>
                <w:szCs w:val="21"/>
              </w:rPr>
              <w:t>供方：</w:t>
            </w:r>
          </w:p>
          <w:p>
            <w:pPr>
              <w:spacing w:line="360" w:lineRule="auto"/>
              <w:rPr>
                <w:rFonts w:ascii="宋体" w:hAnsi="宋体"/>
                <w:color w:val="000000"/>
                <w:sz w:val="21"/>
                <w:szCs w:val="21"/>
              </w:rPr>
            </w:pPr>
            <w:r>
              <w:rPr>
                <w:rFonts w:ascii="宋体" w:hAnsi="宋体"/>
                <w:color w:val="000000"/>
                <w:sz w:val="21"/>
                <w:szCs w:val="21"/>
              </w:rPr>
              <w:t>地址：</w:t>
            </w:r>
          </w:p>
          <w:p>
            <w:pPr>
              <w:spacing w:line="360" w:lineRule="auto"/>
              <w:rPr>
                <w:rFonts w:ascii="宋体" w:hAnsi="宋体"/>
                <w:color w:val="000000"/>
                <w:sz w:val="21"/>
                <w:szCs w:val="21"/>
              </w:rPr>
            </w:pPr>
            <w:r>
              <w:rPr>
                <w:rFonts w:ascii="宋体" w:hAnsi="宋体"/>
                <w:color w:val="000000"/>
                <w:sz w:val="21"/>
                <w:szCs w:val="21"/>
              </w:rPr>
              <w:t>电话：</w:t>
            </w:r>
          </w:p>
          <w:p>
            <w:pPr>
              <w:spacing w:line="360" w:lineRule="auto"/>
              <w:rPr>
                <w:rFonts w:ascii="宋体" w:hAnsi="宋体"/>
                <w:color w:val="000000"/>
                <w:sz w:val="21"/>
                <w:szCs w:val="21"/>
              </w:rPr>
            </w:pPr>
            <w:r>
              <w:rPr>
                <w:rFonts w:ascii="宋体" w:hAnsi="宋体"/>
                <w:color w:val="000000"/>
                <w:sz w:val="21"/>
                <w:szCs w:val="21"/>
              </w:rPr>
              <w:t>传真：</w:t>
            </w:r>
          </w:p>
          <w:p>
            <w:pPr>
              <w:spacing w:line="360" w:lineRule="auto"/>
              <w:rPr>
                <w:rFonts w:ascii="宋体" w:hAnsi="宋体"/>
                <w:color w:val="000000"/>
                <w:sz w:val="21"/>
                <w:szCs w:val="21"/>
              </w:rPr>
            </w:pPr>
            <w:r>
              <w:rPr>
                <w:rFonts w:ascii="宋体" w:hAnsi="宋体"/>
                <w:color w:val="000000"/>
                <w:sz w:val="21"/>
                <w:szCs w:val="21"/>
              </w:rPr>
              <w:t>开户银行：</w:t>
            </w:r>
          </w:p>
          <w:p>
            <w:pPr>
              <w:spacing w:line="360" w:lineRule="auto"/>
              <w:rPr>
                <w:rFonts w:ascii="宋体" w:hAnsi="宋体"/>
                <w:color w:val="000000"/>
                <w:sz w:val="21"/>
                <w:szCs w:val="21"/>
              </w:rPr>
            </w:pPr>
            <w:r>
              <w:rPr>
                <w:rFonts w:ascii="宋体" w:hAnsi="宋体"/>
                <w:color w:val="000000"/>
                <w:sz w:val="21"/>
                <w:szCs w:val="21"/>
              </w:rPr>
              <w:t>账号：</w:t>
            </w:r>
          </w:p>
          <w:p>
            <w:pPr>
              <w:spacing w:line="360" w:lineRule="auto"/>
              <w:rPr>
                <w:rFonts w:ascii="宋体" w:hAnsi="宋体"/>
                <w:color w:val="000000"/>
                <w:sz w:val="21"/>
                <w:szCs w:val="21"/>
              </w:rPr>
            </w:pPr>
            <w:r>
              <w:rPr>
                <w:rFonts w:ascii="宋体" w:hAnsi="宋体"/>
                <w:color w:val="000000"/>
                <w:sz w:val="21"/>
                <w:szCs w:val="21"/>
              </w:rPr>
              <w:t>授权代表：</w:t>
            </w:r>
          </w:p>
          <w:p>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color w:val="000000"/>
                <w:sz w:val="21"/>
                <w:szCs w:val="21"/>
              </w:rPr>
            </w:pPr>
            <w:r>
              <w:rPr>
                <w:rFonts w:ascii="宋体" w:hAnsi="宋体"/>
                <w:color w:val="000000"/>
                <w:sz w:val="21"/>
                <w:szCs w:val="21"/>
              </w:rPr>
              <w:t>备注：</w:t>
            </w:r>
          </w:p>
          <w:p>
            <w:pPr>
              <w:spacing w:line="360" w:lineRule="auto"/>
              <w:rPr>
                <w:rFonts w:ascii="宋体" w:hAnsi="宋体"/>
                <w:color w:val="000000"/>
                <w:sz w:val="21"/>
                <w:szCs w:val="21"/>
              </w:rPr>
            </w:pPr>
          </w:p>
          <w:p>
            <w:pPr>
              <w:spacing w:line="360" w:lineRule="auto"/>
              <w:rPr>
                <w:rFonts w:ascii="宋体" w:hAnsi="宋体"/>
                <w:color w:val="000000"/>
                <w:sz w:val="21"/>
                <w:szCs w:val="21"/>
              </w:rPr>
            </w:pPr>
          </w:p>
        </w:tc>
      </w:tr>
    </w:tbl>
    <w:p>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09"/>
    <w:p>
      <w:pPr>
        <w:pStyle w:val="5"/>
        <w:spacing w:line="360" w:lineRule="auto"/>
        <w:jc w:val="center"/>
        <w:rPr>
          <w:rFonts w:ascii="宋体" w:hAnsi="宋体" w:eastAsia="宋体"/>
          <w:sz w:val="36"/>
          <w:szCs w:val="30"/>
        </w:rPr>
      </w:pPr>
      <w:bookmarkStart w:id="110" w:name="_Toc89693272"/>
      <w:bookmarkStart w:id="111" w:name="_Toc152321827"/>
      <w:r>
        <w:rPr>
          <w:rFonts w:ascii="宋体" w:hAnsi="宋体" w:eastAsia="宋体"/>
          <w:sz w:val="36"/>
          <w:szCs w:val="30"/>
        </w:rPr>
        <w:t>第七篇  响应文件编制要求</w:t>
      </w:r>
      <w:bookmarkEnd w:id="110"/>
      <w:bookmarkEnd w:id="111"/>
    </w:p>
    <w:p>
      <w:pPr>
        <w:pStyle w:val="6"/>
        <w:spacing w:before="0" w:after="0" w:line="360" w:lineRule="auto"/>
        <w:ind w:firstLine="480" w:firstLineChars="200"/>
        <w:rPr>
          <w:rFonts w:ascii="宋体" w:hAnsi="宋体"/>
          <w:sz w:val="24"/>
          <w:szCs w:val="24"/>
        </w:rPr>
      </w:pPr>
      <w:bookmarkStart w:id="112" w:name="_Toc89693273"/>
      <w:bookmarkStart w:id="113" w:name="_Toc152321828"/>
      <w:r>
        <w:rPr>
          <w:rFonts w:ascii="宋体" w:hAnsi="宋体"/>
          <w:sz w:val="24"/>
          <w:szCs w:val="24"/>
        </w:rPr>
        <w:t>一、经济部分</w:t>
      </w:r>
      <w:bookmarkEnd w:id="112"/>
      <w:bookmarkEnd w:id="113"/>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14" w:name="_Toc78194469"/>
      <w:bookmarkStart w:id="115" w:name="_Toc89693274"/>
      <w:bookmarkStart w:id="116" w:name="_Toc152321829"/>
      <w:r>
        <w:rPr>
          <w:rFonts w:hint="eastAsia" w:ascii="宋体" w:hAnsi="宋体"/>
          <w:sz w:val="24"/>
          <w:szCs w:val="24"/>
        </w:rPr>
        <w:t>二、技术部分</w:t>
      </w:r>
      <w:bookmarkEnd w:id="114"/>
      <w:bookmarkEnd w:id="115"/>
      <w:bookmarkEnd w:id="116"/>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17" w:name="_Toc89693275"/>
      <w:bookmarkStart w:id="118" w:name="_Toc152321830"/>
      <w:r>
        <w:rPr>
          <w:rFonts w:ascii="宋体" w:hAnsi="宋体"/>
          <w:sz w:val="24"/>
          <w:szCs w:val="24"/>
        </w:rPr>
        <w:t>三、商务部分</w:t>
      </w:r>
      <w:bookmarkEnd w:id="117"/>
      <w:bookmarkEnd w:id="118"/>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19" w:name="_Toc89693276"/>
      <w:bookmarkStart w:id="120" w:name="_Toc152321831"/>
      <w:r>
        <w:rPr>
          <w:rFonts w:ascii="宋体" w:hAnsi="宋体"/>
          <w:sz w:val="24"/>
          <w:szCs w:val="24"/>
        </w:rPr>
        <w:t>四、资格条件及其他</w:t>
      </w:r>
      <w:bookmarkEnd w:id="119"/>
      <w:bookmarkEnd w:id="120"/>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1" w:name="_Toc342913419"/>
      <w:bookmarkStart w:id="122" w:name="_Toc313008356"/>
      <w:bookmarkStart w:id="123" w:name="_Toc313888360"/>
      <w:bookmarkStart w:id="124" w:name="_Toc23764522"/>
      <w:bookmarkStart w:id="125" w:name="_Toc283382454"/>
      <w:bookmarkStart w:id="126" w:name="_Toc12789073"/>
      <w:r>
        <w:rPr>
          <w:rFonts w:hint="eastAsia"/>
          <w:b/>
          <w:sz w:val="24"/>
          <w:szCs w:val="24"/>
        </w:rPr>
        <w:t xml:space="preserve">    </w:t>
      </w:r>
      <w:r>
        <w:rPr>
          <w:b/>
          <w:sz w:val="24"/>
          <w:szCs w:val="24"/>
        </w:rPr>
        <w:t>一、经济部分</w:t>
      </w:r>
      <w:bookmarkEnd w:id="121"/>
      <w:bookmarkEnd w:id="122"/>
      <w:bookmarkEnd w:id="123"/>
      <w:bookmarkEnd w:id="124"/>
    </w:p>
    <w:bookmarkEnd w:id="125"/>
    <w:bookmarkEnd w:id="126"/>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27" w:name="_Toc313888361"/>
      <w:bookmarkStart w:id="128" w:name="_Toc342913420"/>
      <w:bookmarkStart w:id="129" w:name="_Toc23764523"/>
      <w:bookmarkStart w:id="130" w:name="_Toc313008357"/>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3744"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3744"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3744"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3744"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2"/>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27"/>
      <w:bookmarkEnd w:id="128"/>
      <w:bookmarkEnd w:id="129"/>
      <w:bookmarkEnd w:id="130"/>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1" w:name="_Toc23764524"/>
      <w:bookmarkStart w:id="132" w:name="_Toc313008358"/>
      <w:bookmarkStart w:id="133" w:name="_Toc313888362"/>
      <w:bookmarkStart w:id="134" w:name="_Toc342913421"/>
      <w:r>
        <w:rPr>
          <w:rFonts w:hint="eastAsia"/>
          <w:sz w:val="24"/>
          <w:szCs w:val="24"/>
        </w:rPr>
        <w:t xml:space="preserve">   </w:t>
      </w:r>
      <w:r>
        <w:rPr>
          <w:rFonts w:hint="eastAsia"/>
          <w:b/>
          <w:sz w:val="24"/>
          <w:szCs w:val="24"/>
        </w:rPr>
        <w:t xml:space="preserve"> </w:t>
      </w:r>
      <w:r>
        <w:rPr>
          <w:b/>
          <w:sz w:val="24"/>
          <w:szCs w:val="24"/>
        </w:rPr>
        <w:t>三、商务部分</w:t>
      </w:r>
      <w:bookmarkEnd w:id="131"/>
      <w:bookmarkEnd w:id="132"/>
      <w:bookmarkEnd w:id="133"/>
      <w:bookmarkEnd w:id="134"/>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pStyle w:val="2"/>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35" w:name="_Toc313008359"/>
      <w:bookmarkStart w:id="136" w:name="_Toc23764525"/>
      <w:bookmarkStart w:id="137" w:name="_Toc313888363"/>
      <w:bookmarkStart w:id="138" w:name="_Toc342913422"/>
      <w:r>
        <w:rPr>
          <w:rFonts w:hint="eastAsia"/>
          <w:b/>
          <w:sz w:val="24"/>
          <w:szCs w:val="24"/>
        </w:rPr>
        <w:t xml:space="preserve">    </w:t>
      </w:r>
      <w:r>
        <w:rPr>
          <w:b/>
          <w:sz w:val="24"/>
          <w:szCs w:val="24"/>
        </w:rPr>
        <w:t>四、资格条件及其他</w:t>
      </w:r>
      <w:bookmarkEnd w:id="135"/>
      <w:bookmarkEnd w:id="136"/>
      <w:bookmarkEnd w:id="137"/>
      <w:bookmarkEnd w:id="138"/>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3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39"/>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altName w:val="Emoji icon"/>
    <w:panose1 w:val="05000000000000000000"/>
    <w:charset w:val="02"/>
    <w:family w:val="auto"/>
    <w:pitch w:val="default"/>
    <w:sig w:usb0="00000000" w:usb1="00000000" w:usb2="00000000" w:usb3="00000000" w:csb0="80000000" w:csb1="00000000"/>
  </w:font>
  <w:font w:name="Arial">
    <w:altName w:val="Source Sans Pro SemiBold"/>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roid Sans Mono"/>
    <w:panose1 w:val="02070309020205020404"/>
    <w:charset w:val="01"/>
    <w:family w:val="modern"/>
    <w:pitch w:val="default"/>
    <w:sig w:usb0="E0002AFF" w:usb1="C0007843" w:usb2="00000009" w:usb3="00000000" w:csb0="400001FF" w:csb1="FFFF0000"/>
  </w:font>
  <w:font w:name="Symbol">
    <w:altName w:val="Emoji icon"/>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文泉驿微米黑">
    <w:panose1 w:val="020B0606030804020204"/>
    <w:charset w:val="86"/>
    <w:family w:val="auto"/>
    <w:pitch w:val="default"/>
    <w:sig w:usb0="E10002EF" w:usb1="6BDFFCFB" w:usb2="00800036" w:usb3="00000000" w:csb0="603E019F" w:csb1="DFD70000"/>
  </w:font>
  <w:font w:name="Arial">
    <w:altName w:val="Source Sans Pro SemiBold"/>
    <w:panose1 w:val="020B0604020202020204"/>
    <w:charset w:val="00"/>
    <w:family w:val="swiss"/>
    <w:pitch w:val="default"/>
    <w:sig w:usb0="00000000" w:usb1="00000000" w:usb2="00000009" w:usb3="00000000" w:csb0="000001FF" w:csb1="00000000"/>
  </w:font>
  <w:font w:name="Source Sans Pro SemiBold">
    <w:panose1 w:val="020B0603030403020204"/>
    <w:charset w:val="00"/>
    <w:family w:val="auto"/>
    <w:pitch w:val="default"/>
    <w:sig w:usb0="600002F7" w:usb1="02000001" w:usb2="00000000" w:usb3="00000000" w:csb0="2000019F" w:csb1="00000000"/>
  </w:font>
  <w:font w:name="仿宋_GB2312">
    <w:altName w:val="文泉驿微米黑"/>
    <w:panose1 w:val="00000000000000000000"/>
    <w:charset w:val="86"/>
    <w:family w:val="modern"/>
    <w:pitch w:val="default"/>
    <w:sig w:usb0="00000000" w:usb1="00000000" w:usb2="00000000" w:usb3="00000000" w:csb0="00040000" w:csb1="00000000"/>
  </w:font>
  <w:font w:name="PMingLiU">
    <w:altName w:val="文泉驿微米黑"/>
    <w:panose1 w:val="02010601000101010101"/>
    <w:charset w:val="88"/>
    <w:family w:val="roman"/>
    <w:pitch w:val="default"/>
    <w:sig w:usb0="00000000" w:usb1="00000000" w:usb2="00000016" w:usb3="00000000" w:csb0="00100001" w:csb1="00000000"/>
  </w:font>
  <w:font w:name="Emoji icon">
    <w:panose1 w:val="00000500000000000000"/>
    <w:charset w:val="00"/>
    <w:family w:val="auto"/>
    <w:pitch w:val="default"/>
    <w:sig w:usb0="00000001" w:usb1="00000000" w:usb2="00000000" w:usb3="00000000" w:csb0="00000001" w:csb1="00000000"/>
  </w:font>
  <w:font w:name="Courier New">
    <w:altName w:val="Droid Sans Mono"/>
    <w:panose1 w:val="02070309020205020404"/>
    <w:charset w:val="00"/>
    <w:family w:val="modern"/>
    <w:pitch w:val="default"/>
    <w:sig w:usb0="00000000" w:usb1="00000000" w:usb2="00000009" w:usb3="00000000" w:csb0="000001FF" w:csb1="00000000"/>
  </w:font>
  <w:font w:name="Droid Sans Mono">
    <w:panose1 w:val="020B0609030804020204"/>
    <w:charset w:val="00"/>
    <w:family w:val="auto"/>
    <w:pitch w:val="default"/>
    <w:sig w:usb0="E00002EF" w:usb1="4000205B" w:usb2="00000028" w:usb3="00000000" w:csb0="2000019F" w:csb1="00000000"/>
  </w:font>
  <w:font w:name="_x000B__x000C_">
    <w:altName w:val="HarmonyOS Sans"/>
    <w:panose1 w:val="00000000000000000000"/>
    <w:charset w:val="00"/>
    <w:family w:val="roman"/>
    <w:pitch w:val="default"/>
    <w:sig w:usb0="00000000" w:usb1="00000000" w:usb2="00000000" w:usb3="00000000" w:csb0="00000001" w:csb1="00000000"/>
  </w:font>
  <w:font w:name="HarmonyOS Sans">
    <w:panose1 w:val="00000500000000000000"/>
    <w:charset w:val="00"/>
    <w:family w:val="auto"/>
    <w:pitch w:val="default"/>
    <w:sig w:usb0="A0000287" w:usb1="00000011" w:usb2="00000000" w:usb3="00000000" w:csb0="00000001" w:csb1="00000000"/>
  </w:font>
  <w:font w:name="Verdana">
    <w:altName w:val="Noto Sans Myanmar Med"/>
    <w:panose1 w:val="020B0604030504040204"/>
    <w:charset w:val="00"/>
    <w:family w:val="swiss"/>
    <w:pitch w:val="default"/>
    <w:sig w:usb0="00000000" w:usb1="00000000" w:usb2="00000010" w:usb3="00000000" w:csb0="0000019F" w:csb1="00000000"/>
  </w:font>
  <w:font w:name="Noto Sans Myanmar Med">
    <w:panose1 w:val="020B0602040504020204"/>
    <w:charset w:val="00"/>
    <w:family w:val="auto"/>
    <w:pitch w:val="default"/>
    <w:sig w:usb0="80000003" w:usb1="00002000" w:usb2="08000400" w:usb3="00100000" w:csb0="00000000" w:csb1="00000000"/>
  </w:font>
  <w:font w:name="Tahoma">
    <w:altName w:val="Noto Sans Myanmar Med"/>
    <w:panose1 w:val="020B0604030504040204"/>
    <w:charset w:val="00"/>
    <w:family w:val="swiss"/>
    <w:pitch w:val="default"/>
    <w:sig w:usb0="00000000" w:usb1="00000000" w:usb2="00000029" w:usb3="00000000" w:csb0="000101FF" w:csb1="00000000"/>
  </w:font>
  <w:font w:name="昆仑楷体">
    <w:altName w:val="文泉驿微米黑"/>
    <w:panose1 w:val="00000000000000000000"/>
    <w:charset w:val="86"/>
    <w:family w:val="auto"/>
    <w:pitch w:val="default"/>
    <w:sig w:usb0="00000000" w:usb1="00000000" w:usb2="00000010" w:usb3="00000000" w:csb0="00040000" w:csb1="00000000"/>
  </w:font>
  <w:font w:name="楷体_GB2312">
    <w:altName w:val="文泉驿微米黑"/>
    <w:panose1 w:val="00000000000000000000"/>
    <w:charset w:val="86"/>
    <w:family w:val="modern"/>
    <w:pitch w:val="default"/>
    <w:sig w:usb0="00000000" w:usb1="00000000" w:usb2="00000000" w:usb3="00000000" w:csb0="00040000" w:csb1="00000000"/>
  </w:font>
  <w:font w:name="文鼎粗黑">
    <w:altName w:val="文泉驿微米黑"/>
    <w:panose1 w:val="00000000000000000000"/>
    <w:charset w:val="86"/>
    <w:family w:val="auto"/>
    <w:pitch w:val="default"/>
    <w:sig w:usb0="00000000" w:usb1="00000000" w:usb2="00000010" w:usb3="00000000" w:csb0="00040000" w:csb1="00000000"/>
  </w:font>
  <w:font w:name="Arial Narrow">
    <w:altName w:val="Source Sans Pro SemiBold"/>
    <w:panose1 w:val="020B0606020202030204"/>
    <w:charset w:val="00"/>
    <w:family w:val="swiss"/>
    <w:pitch w:val="default"/>
    <w:sig w:usb0="00000000" w:usb1="00000000" w:usb2="00000000" w:usb3="00000000" w:csb0="0000009F" w:csb1="00000000"/>
  </w:font>
  <w:font w:name="微软雅黑">
    <w:altName w:val="文泉驿微米黑"/>
    <w:panose1 w:val="020B0503020204020204"/>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90E"/>
    <w:rsid w:val="00036B6E"/>
    <w:rsid w:val="00036BF2"/>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479F"/>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575"/>
    <w:rsid w:val="000A7241"/>
    <w:rsid w:val="000A72C0"/>
    <w:rsid w:val="000B0272"/>
    <w:rsid w:val="000B1AC6"/>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26F"/>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07554"/>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12A8"/>
    <w:rsid w:val="0013289E"/>
    <w:rsid w:val="001330DD"/>
    <w:rsid w:val="001333A0"/>
    <w:rsid w:val="00133D16"/>
    <w:rsid w:val="00135FF6"/>
    <w:rsid w:val="0013601C"/>
    <w:rsid w:val="00136D2B"/>
    <w:rsid w:val="0013794A"/>
    <w:rsid w:val="00137EB6"/>
    <w:rsid w:val="00142068"/>
    <w:rsid w:val="00142491"/>
    <w:rsid w:val="001429F3"/>
    <w:rsid w:val="00143186"/>
    <w:rsid w:val="00143675"/>
    <w:rsid w:val="0014474A"/>
    <w:rsid w:val="00145999"/>
    <w:rsid w:val="00145F8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67C0"/>
    <w:rsid w:val="001872E3"/>
    <w:rsid w:val="001879FD"/>
    <w:rsid w:val="00187CBA"/>
    <w:rsid w:val="00187F14"/>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3E13"/>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BB5"/>
    <w:rsid w:val="001C6F1E"/>
    <w:rsid w:val="001C6FA3"/>
    <w:rsid w:val="001C6FE0"/>
    <w:rsid w:val="001C7ABE"/>
    <w:rsid w:val="001C7CD2"/>
    <w:rsid w:val="001D100C"/>
    <w:rsid w:val="001D1A56"/>
    <w:rsid w:val="001D212D"/>
    <w:rsid w:val="001D22EE"/>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29F"/>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4012"/>
    <w:rsid w:val="00216FB0"/>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52"/>
    <w:rsid w:val="00253AC1"/>
    <w:rsid w:val="00253B46"/>
    <w:rsid w:val="0025490D"/>
    <w:rsid w:val="002561E6"/>
    <w:rsid w:val="00257088"/>
    <w:rsid w:val="00257F64"/>
    <w:rsid w:val="00261083"/>
    <w:rsid w:val="00262839"/>
    <w:rsid w:val="00263E6C"/>
    <w:rsid w:val="002643C1"/>
    <w:rsid w:val="00264BB5"/>
    <w:rsid w:val="00265203"/>
    <w:rsid w:val="00265498"/>
    <w:rsid w:val="002666E6"/>
    <w:rsid w:val="0026695A"/>
    <w:rsid w:val="0026699C"/>
    <w:rsid w:val="0026720A"/>
    <w:rsid w:val="00270AEA"/>
    <w:rsid w:val="00271D47"/>
    <w:rsid w:val="002721D9"/>
    <w:rsid w:val="002721EA"/>
    <w:rsid w:val="00272E62"/>
    <w:rsid w:val="00274DF0"/>
    <w:rsid w:val="002750A5"/>
    <w:rsid w:val="0027735B"/>
    <w:rsid w:val="00277641"/>
    <w:rsid w:val="002778F9"/>
    <w:rsid w:val="002805AA"/>
    <w:rsid w:val="00280D70"/>
    <w:rsid w:val="00280E8A"/>
    <w:rsid w:val="00281F3D"/>
    <w:rsid w:val="00282059"/>
    <w:rsid w:val="00282E12"/>
    <w:rsid w:val="002835BF"/>
    <w:rsid w:val="00285066"/>
    <w:rsid w:val="00285164"/>
    <w:rsid w:val="002859B4"/>
    <w:rsid w:val="00286491"/>
    <w:rsid w:val="0028767C"/>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2F3"/>
    <w:rsid w:val="002A3C7C"/>
    <w:rsid w:val="002A4956"/>
    <w:rsid w:val="002A5538"/>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931"/>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644D"/>
    <w:rsid w:val="00317F28"/>
    <w:rsid w:val="003202F5"/>
    <w:rsid w:val="00320C41"/>
    <w:rsid w:val="0032163E"/>
    <w:rsid w:val="00322A7A"/>
    <w:rsid w:val="00323542"/>
    <w:rsid w:val="00324734"/>
    <w:rsid w:val="00324A00"/>
    <w:rsid w:val="00325296"/>
    <w:rsid w:val="0032568A"/>
    <w:rsid w:val="00326213"/>
    <w:rsid w:val="003276FD"/>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0B0B"/>
    <w:rsid w:val="0038274F"/>
    <w:rsid w:val="00384161"/>
    <w:rsid w:val="003846FE"/>
    <w:rsid w:val="0038626A"/>
    <w:rsid w:val="00386454"/>
    <w:rsid w:val="00387610"/>
    <w:rsid w:val="0039076D"/>
    <w:rsid w:val="00391C7C"/>
    <w:rsid w:val="00391DC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B70"/>
    <w:rsid w:val="003A6BF3"/>
    <w:rsid w:val="003A6CC7"/>
    <w:rsid w:val="003A71F3"/>
    <w:rsid w:val="003A7261"/>
    <w:rsid w:val="003B0C9B"/>
    <w:rsid w:val="003B13E4"/>
    <w:rsid w:val="003B19F5"/>
    <w:rsid w:val="003B227C"/>
    <w:rsid w:val="003B286E"/>
    <w:rsid w:val="003B2FDB"/>
    <w:rsid w:val="003B5E9C"/>
    <w:rsid w:val="003B63C5"/>
    <w:rsid w:val="003B6590"/>
    <w:rsid w:val="003B764A"/>
    <w:rsid w:val="003C0D5B"/>
    <w:rsid w:val="003C27CC"/>
    <w:rsid w:val="003C2A17"/>
    <w:rsid w:val="003C3A7F"/>
    <w:rsid w:val="003C3DD8"/>
    <w:rsid w:val="003C41F9"/>
    <w:rsid w:val="003C4A44"/>
    <w:rsid w:val="003C565D"/>
    <w:rsid w:val="003C6E36"/>
    <w:rsid w:val="003D0E0A"/>
    <w:rsid w:val="003D0EEB"/>
    <w:rsid w:val="003D2401"/>
    <w:rsid w:val="003D24B4"/>
    <w:rsid w:val="003D2D09"/>
    <w:rsid w:val="003D3B22"/>
    <w:rsid w:val="003D4272"/>
    <w:rsid w:val="003D4EF3"/>
    <w:rsid w:val="003D613D"/>
    <w:rsid w:val="003D6861"/>
    <w:rsid w:val="003E0F85"/>
    <w:rsid w:val="003E153E"/>
    <w:rsid w:val="003E170A"/>
    <w:rsid w:val="003E1D0F"/>
    <w:rsid w:val="003E1FA0"/>
    <w:rsid w:val="003E2C55"/>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291"/>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75F"/>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6F12"/>
    <w:rsid w:val="00467750"/>
    <w:rsid w:val="00467D56"/>
    <w:rsid w:val="00470AD0"/>
    <w:rsid w:val="00471630"/>
    <w:rsid w:val="00471D38"/>
    <w:rsid w:val="004722E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099"/>
    <w:rsid w:val="00490B2F"/>
    <w:rsid w:val="004920AB"/>
    <w:rsid w:val="00492C53"/>
    <w:rsid w:val="00494F23"/>
    <w:rsid w:val="004951F1"/>
    <w:rsid w:val="004953EC"/>
    <w:rsid w:val="00495DFF"/>
    <w:rsid w:val="0049692E"/>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A84"/>
    <w:rsid w:val="004E7146"/>
    <w:rsid w:val="004E7695"/>
    <w:rsid w:val="004E7B0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0D74"/>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50"/>
    <w:rsid w:val="0052628F"/>
    <w:rsid w:val="00526885"/>
    <w:rsid w:val="005309E0"/>
    <w:rsid w:val="00530AD6"/>
    <w:rsid w:val="0053139B"/>
    <w:rsid w:val="00532C25"/>
    <w:rsid w:val="00532F67"/>
    <w:rsid w:val="00533878"/>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4EEF"/>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8B4"/>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A144C"/>
    <w:rsid w:val="005A1EA7"/>
    <w:rsid w:val="005A1F1A"/>
    <w:rsid w:val="005A217B"/>
    <w:rsid w:val="005A2300"/>
    <w:rsid w:val="005A2995"/>
    <w:rsid w:val="005A2E3B"/>
    <w:rsid w:val="005A3929"/>
    <w:rsid w:val="005A3E10"/>
    <w:rsid w:val="005A76F3"/>
    <w:rsid w:val="005A7EDA"/>
    <w:rsid w:val="005B0724"/>
    <w:rsid w:val="005B0B0E"/>
    <w:rsid w:val="005B0DD6"/>
    <w:rsid w:val="005B10BA"/>
    <w:rsid w:val="005B1351"/>
    <w:rsid w:val="005B1948"/>
    <w:rsid w:val="005B1A20"/>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A25"/>
    <w:rsid w:val="005D1DE8"/>
    <w:rsid w:val="005D1EF4"/>
    <w:rsid w:val="005D2489"/>
    <w:rsid w:val="005D37D0"/>
    <w:rsid w:val="005D4CBC"/>
    <w:rsid w:val="005D6D88"/>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2D"/>
    <w:rsid w:val="00600AFC"/>
    <w:rsid w:val="00600D7C"/>
    <w:rsid w:val="0060240C"/>
    <w:rsid w:val="00604CF8"/>
    <w:rsid w:val="00605547"/>
    <w:rsid w:val="00606613"/>
    <w:rsid w:val="006069D4"/>
    <w:rsid w:val="00607416"/>
    <w:rsid w:val="006076ED"/>
    <w:rsid w:val="00610069"/>
    <w:rsid w:val="0061030F"/>
    <w:rsid w:val="006104BE"/>
    <w:rsid w:val="00610EA6"/>
    <w:rsid w:val="006113A6"/>
    <w:rsid w:val="00611A5B"/>
    <w:rsid w:val="00613410"/>
    <w:rsid w:val="00613618"/>
    <w:rsid w:val="00613E29"/>
    <w:rsid w:val="0061427D"/>
    <w:rsid w:val="0061437B"/>
    <w:rsid w:val="00615008"/>
    <w:rsid w:val="006151CB"/>
    <w:rsid w:val="00617986"/>
    <w:rsid w:val="00622D51"/>
    <w:rsid w:val="006230A6"/>
    <w:rsid w:val="00623A22"/>
    <w:rsid w:val="00623B74"/>
    <w:rsid w:val="00623BE2"/>
    <w:rsid w:val="00623F6C"/>
    <w:rsid w:val="0062480E"/>
    <w:rsid w:val="006254A0"/>
    <w:rsid w:val="0062709B"/>
    <w:rsid w:val="00627D4B"/>
    <w:rsid w:val="006321D7"/>
    <w:rsid w:val="0063450D"/>
    <w:rsid w:val="00634C9C"/>
    <w:rsid w:val="00634D6B"/>
    <w:rsid w:val="006350CE"/>
    <w:rsid w:val="0063569A"/>
    <w:rsid w:val="00636637"/>
    <w:rsid w:val="00636A07"/>
    <w:rsid w:val="00636C34"/>
    <w:rsid w:val="006420D2"/>
    <w:rsid w:val="006428C7"/>
    <w:rsid w:val="006435E9"/>
    <w:rsid w:val="00646291"/>
    <w:rsid w:val="006463C6"/>
    <w:rsid w:val="006467F5"/>
    <w:rsid w:val="0064698B"/>
    <w:rsid w:val="00647975"/>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359C"/>
    <w:rsid w:val="00673D09"/>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E79C7"/>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1E25"/>
    <w:rsid w:val="007024B8"/>
    <w:rsid w:val="00703636"/>
    <w:rsid w:val="00704645"/>
    <w:rsid w:val="007049CF"/>
    <w:rsid w:val="007049D8"/>
    <w:rsid w:val="00704E5D"/>
    <w:rsid w:val="00705292"/>
    <w:rsid w:val="00705739"/>
    <w:rsid w:val="00705B42"/>
    <w:rsid w:val="00706335"/>
    <w:rsid w:val="00706802"/>
    <w:rsid w:val="00706CC6"/>
    <w:rsid w:val="007077B0"/>
    <w:rsid w:val="00707988"/>
    <w:rsid w:val="00710548"/>
    <w:rsid w:val="00710E3C"/>
    <w:rsid w:val="00711109"/>
    <w:rsid w:val="0071316F"/>
    <w:rsid w:val="00713A16"/>
    <w:rsid w:val="00713F21"/>
    <w:rsid w:val="0071405B"/>
    <w:rsid w:val="0071469E"/>
    <w:rsid w:val="00715FB5"/>
    <w:rsid w:val="00716C93"/>
    <w:rsid w:val="00716D0D"/>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2A"/>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2B8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7771D"/>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3DA"/>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5B8A"/>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1B6"/>
    <w:rsid w:val="007E3498"/>
    <w:rsid w:val="007E3571"/>
    <w:rsid w:val="007E418B"/>
    <w:rsid w:val="007E43E0"/>
    <w:rsid w:val="007E51B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DF1"/>
    <w:rsid w:val="00802EB2"/>
    <w:rsid w:val="008033CB"/>
    <w:rsid w:val="00803C89"/>
    <w:rsid w:val="008041D4"/>
    <w:rsid w:val="0080432B"/>
    <w:rsid w:val="008044FF"/>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448"/>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5CF7"/>
    <w:rsid w:val="008662A7"/>
    <w:rsid w:val="00866D00"/>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3D64"/>
    <w:rsid w:val="008877F0"/>
    <w:rsid w:val="00887F7D"/>
    <w:rsid w:val="008904A8"/>
    <w:rsid w:val="00890A0E"/>
    <w:rsid w:val="00892103"/>
    <w:rsid w:val="0089236E"/>
    <w:rsid w:val="00892B9F"/>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0AD6"/>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3419"/>
    <w:rsid w:val="008F350C"/>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B33"/>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87DDE"/>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106"/>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5EA5"/>
    <w:rsid w:val="009D7719"/>
    <w:rsid w:val="009D7C75"/>
    <w:rsid w:val="009D7FE0"/>
    <w:rsid w:val="009E049D"/>
    <w:rsid w:val="009E0853"/>
    <w:rsid w:val="009E0EBE"/>
    <w:rsid w:val="009E17F7"/>
    <w:rsid w:val="009E28EE"/>
    <w:rsid w:val="009E49E4"/>
    <w:rsid w:val="009E4CA2"/>
    <w:rsid w:val="009E7207"/>
    <w:rsid w:val="009E7285"/>
    <w:rsid w:val="009E737D"/>
    <w:rsid w:val="009E744B"/>
    <w:rsid w:val="009E7859"/>
    <w:rsid w:val="009E7A0E"/>
    <w:rsid w:val="009E7B29"/>
    <w:rsid w:val="009F089C"/>
    <w:rsid w:val="009F0D81"/>
    <w:rsid w:val="009F15AF"/>
    <w:rsid w:val="009F2151"/>
    <w:rsid w:val="009F2518"/>
    <w:rsid w:val="009F292C"/>
    <w:rsid w:val="009F2A0B"/>
    <w:rsid w:val="009F2A5C"/>
    <w:rsid w:val="009F2A83"/>
    <w:rsid w:val="009F2B2E"/>
    <w:rsid w:val="009F3C8C"/>
    <w:rsid w:val="009F41BD"/>
    <w:rsid w:val="00A0299E"/>
    <w:rsid w:val="00A0351C"/>
    <w:rsid w:val="00A03744"/>
    <w:rsid w:val="00A03977"/>
    <w:rsid w:val="00A05117"/>
    <w:rsid w:val="00A05121"/>
    <w:rsid w:val="00A06C8B"/>
    <w:rsid w:val="00A06E5C"/>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15BD"/>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CE"/>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270"/>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2D00"/>
    <w:rsid w:val="00B031EF"/>
    <w:rsid w:val="00B032FE"/>
    <w:rsid w:val="00B03FE9"/>
    <w:rsid w:val="00B05D4B"/>
    <w:rsid w:val="00B0669E"/>
    <w:rsid w:val="00B077BA"/>
    <w:rsid w:val="00B07B21"/>
    <w:rsid w:val="00B07EF5"/>
    <w:rsid w:val="00B07F89"/>
    <w:rsid w:val="00B10B2D"/>
    <w:rsid w:val="00B116AF"/>
    <w:rsid w:val="00B12133"/>
    <w:rsid w:val="00B126B5"/>
    <w:rsid w:val="00B14837"/>
    <w:rsid w:val="00B14C52"/>
    <w:rsid w:val="00B14C9D"/>
    <w:rsid w:val="00B14DF2"/>
    <w:rsid w:val="00B168D4"/>
    <w:rsid w:val="00B200AA"/>
    <w:rsid w:val="00B206CB"/>
    <w:rsid w:val="00B21DED"/>
    <w:rsid w:val="00B22021"/>
    <w:rsid w:val="00B230AC"/>
    <w:rsid w:val="00B23A86"/>
    <w:rsid w:val="00B23ADA"/>
    <w:rsid w:val="00B24C7E"/>
    <w:rsid w:val="00B2511D"/>
    <w:rsid w:val="00B251E0"/>
    <w:rsid w:val="00B25670"/>
    <w:rsid w:val="00B25B64"/>
    <w:rsid w:val="00B25F39"/>
    <w:rsid w:val="00B269CD"/>
    <w:rsid w:val="00B26A87"/>
    <w:rsid w:val="00B27A42"/>
    <w:rsid w:val="00B27BC4"/>
    <w:rsid w:val="00B27ED6"/>
    <w:rsid w:val="00B30883"/>
    <w:rsid w:val="00B30BEC"/>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18EA"/>
    <w:rsid w:val="00B6263F"/>
    <w:rsid w:val="00B630EE"/>
    <w:rsid w:val="00B651BD"/>
    <w:rsid w:val="00B6523D"/>
    <w:rsid w:val="00B6603F"/>
    <w:rsid w:val="00B66604"/>
    <w:rsid w:val="00B66CCC"/>
    <w:rsid w:val="00B67061"/>
    <w:rsid w:val="00B67114"/>
    <w:rsid w:val="00B715B7"/>
    <w:rsid w:val="00B727CE"/>
    <w:rsid w:val="00B72972"/>
    <w:rsid w:val="00B72DFC"/>
    <w:rsid w:val="00B72E0A"/>
    <w:rsid w:val="00B75449"/>
    <w:rsid w:val="00B7571B"/>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A7490"/>
    <w:rsid w:val="00BB0DCD"/>
    <w:rsid w:val="00BB26CF"/>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745"/>
    <w:rsid w:val="00BD4BE5"/>
    <w:rsid w:val="00BD5B3C"/>
    <w:rsid w:val="00BD75ED"/>
    <w:rsid w:val="00BE07A9"/>
    <w:rsid w:val="00BE084D"/>
    <w:rsid w:val="00BE098D"/>
    <w:rsid w:val="00BE1C35"/>
    <w:rsid w:val="00BE428C"/>
    <w:rsid w:val="00BE4A6C"/>
    <w:rsid w:val="00BE5491"/>
    <w:rsid w:val="00BE57C1"/>
    <w:rsid w:val="00BF01F5"/>
    <w:rsid w:val="00BF1176"/>
    <w:rsid w:val="00BF398B"/>
    <w:rsid w:val="00BF46A7"/>
    <w:rsid w:val="00BF4ADB"/>
    <w:rsid w:val="00BF4D96"/>
    <w:rsid w:val="00BF5230"/>
    <w:rsid w:val="00BF6307"/>
    <w:rsid w:val="00BF6A4E"/>
    <w:rsid w:val="00BF7A28"/>
    <w:rsid w:val="00BF7CCE"/>
    <w:rsid w:val="00C00525"/>
    <w:rsid w:val="00C02269"/>
    <w:rsid w:val="00C02E19"/>
    <w:rsid w:val="00C04072"/>
    <w:rsid w:val="00C04C2F"/>
    <w:rsid w:val="00C05690"/>
    <w:rsid w:val="00C1087B"/>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042E"/>
    <w:rsid w:val="00C310C9"/>
    <w:rsid w:val="00C32088"/>
    <w:rsid w:val="00C328C9"/>
    <w:rsid w:val="00C32C04"/>
    <w:rsid w:val="00C339A4"/>
    <w:rsid w:val="00C33E25"/>
    <w:rsid w:val="00C3668D"/>
    <w:rsid w:val="00C36891"/>
    <w:rsid w:val="00C37080"/>
    <w:rsid w:val="00C37F72"/>
    <w:rsid w:val="00C37FC8"/>
    <w:rsid w:val="00C4017D"/>
    <w:rsid w:val="00C41EF6"/>
    <w:rsid w:val="00C420C1"/>
    <w:rsid w:val="00C420CD"/>
    <w:rsid w:val="00C422E6"/>
    <w:rsid w:val="00C44A21"/>
    <w:rsid w:val="00C44A38"/>
    <w:rsid w:val="00C44C86"/>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8A3"/>
    <w:rsid w:val="00CA0D31"/>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361C"/>
    <w:rsid w:val="00CC4CE5"/>
    <w:rsid w:val="00CC59BB"/>
    <w:rsid w:val="00CC5AE5"/>
    <w:rsid w:val="00CC70BF"/>
    <w:rsid w:val="00CC7BDF"/>
    <w:rsid w:val="00CC7DC1"/>
    <w:rsid w:val="00CD08FF"/>
    <w:rsid w:val="00CD0FD9"/>
    <w:rsid w:val="00CD1274"/>
    <w:rsid w:val="00CD1A92"/>
    <w:rsid w:val="00CD2AA1"/>
    <w:rsid w:val="00CD40C9"/>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5F5D"/>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17891"/>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DF2"/>
    <w:rsid w:val="00D33AF3"/>
    <w:rsid w:val="00D33F15"/>
    <w:rsid w:val="00D363DD"/>
    <w:rsid w:val="00D36935"/>
    <w:rsid w:val="00D36BD8"/>
    <w:rsid w:val="00D36FFB"/>
    <w:rsid w:val="00D41187"/>
    <w:rsid w:val="00D412EF"/>
    <w:rsid w:val="00D41BA9"/>
    <w:rsid w:val="00D41DD9"/>
    <w:rsid w:val="00D42782"/>
    <w:rsid w:val="00D4409C"/>
    <w:rsid w:val="00D4449D"/>
    <w:rsid w:val="00D451AB"/>
    <w:rsid w:val="00D4571F"/>
    <w:rsid w:val="00D458DA"/>
    <w:rsid w:val="00D46FE7"/>
    <w:rsid w:val="00D47217"/>
    <w:rsid w:val="00D5092F"/>
    <w:rsid w:val="00D52376"/>
    <w:rsid w:val="00D52531"/>
    <w:rsid w:val="00D536F7"/>
    <w:rsid w:val="00D54475"/>
    <w:rsid w:val="00D546AD"/>
    <w:rsid w:val="00D55A9E"/>
    <w:rsid w:val="00D55D20"/>
    <w:rsid w:val="00D57CF1"/>
    <w:rsid w:val="00D60272"/>
    <w:rsid w:val="00D612C2"/>
    <w:rsid w:val="00D61E40"/>
    <w:rsid w:val="00D64E3B"/>
    <w:rsid w:val="00D654A1"/>
    <w:rsid w:val="00D6706C"/>
    <w:rsid w:val="00D67D72"/>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5ED"/>
    <w:rsid w:val="00D94B3B"/>
    <w:rsid w:val="00D94B3C"/>
    <w:rsid w:val="00D94DB1"/>
    <w:rsid w:val="00D95D4A"/>
    <w:rsid w:val="00D95F8E"/>
    <w:rsid w:val="00D961EB"/>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C0D"/>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B76B2"/>
    <w:rsid w:val="00DC0895"/>
    <w:rsid w:val="00DC0F27"/>
    <w:rsid w:val="00DC1348"/>
    <w:rsid w:val="00DC1AC9"/>
    <w:rsid w:val="00DC25BD"/>
    <w:rsid w:val="00DC2A53"/>
    <w:rsid w:val="00DC31EF"/>
    <w:rsid w:val="00DC4714"/>
    <w:rsid w:val="00DC6214"/>
    <w:rsid w:val="00DC69E0"/>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690"/>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30F9"/>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45F4"/>
    <w:rsid w:val="00E3504A"/>
    <w:rsid w:val="00E3707B"/>
    <w:rsid w:val="00E37E43"/>
    <w:rsid w:val="00E41568"/>
    <w:rsid w:val="00E4199A"/>
    <w:rsid w:val="00E42144"/>
    <w:rsid w:val="00E4401E"/>
    <w:rsid w:val="00E453F7"/>
    <w:rsid w:val="00E466C6"/>
    <w:rsid w:val="00E47822"/>
    <w:rsid w:val="00E478C0"/>
    <w:rsid w:val="00E47B7A"/>
    <w:rsid w:val="00E50685"/>
    <w:rsid w:val="00E50B62"/>
    <w:rsid w:val="00E50D58"/>
    <w:rsid w:val="00E51966"/>
    <w:rsid w:val="00E52847"/>
    <w:rsid w:val="00E52A51"/>
    <w:rsid w:val="00E53933"/>
    <w:rsid w:val="00E54839"/>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A4B"/>
    <w:rsid w:val="00E76363"/>
    <w:rsid w:val="00E76775"/>
    <w:rsid w:val="00E771E2"/>
    <w:rsid w:val="00E77A80"/>
    <w:rsid w:val="00E80026"/>
    <w:rsid w:val="00E8022D"/>
    <w:rsid w:val="00E80569"/>
    <w:rsid w:val="00E807B4"/>
    <w:rsid w:val="00E82AFD"/>
    <w:rsid w:val="00E839B1"/>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6DD9"/>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3A2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591F"/>
    <w:rsid w:val="00EF6540"/>
    <w:rsid w:val="00F004A5"/>
    <w:rsid w:val="00F01DD8"/>
    <w:rsid w:val="00F020A6"/>
    <w:rsid w:val="00F03B3F"/>
    <w:rsid w:val="00F04218"/>
    <w:rsid w:val="00F04414"/>
    <w:rsid w:val="00F04717"/>
    <w:rsid w:val="00F047BF"/>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2D3"/>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EFB"/>
    <w:rsid w:val="00FA0685"/>
    <w:rsid w:val="00FA0C8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493226A"/>
    <w:rsid w:val="05370FE1"/>
    <w:rsid w:val="07DC3699"/>
    <w:rsid w:val="08613ED7"/>
    <w:rsid w:val="08FE48C8"/>
    <w:rsid w:val="090C0806"/>
    <w:rsid w:val="098B0C04"/>
    <w:rsid w:val="09AA5678"/>
    <w:rsid w:val="0A5E4659"/>
    <w:rsid w:val="0AEB5FE9"/>
    <w:rsid w:val="0B605985"/>
    <w:rsid w:val="0C7B7330"/>
    <w:rsid w:val="0CA8710F"/>
    <w:rsid w:val="0E760B47"/>
    <w:rsid w:val="0E874A06"/>
    <w:rsid w:val="0F763767"/>
    <w:rsid w:val="0FEC0384"/>
    <w:rsid w:val="115C58C0"/>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9A46180"/>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8B332E"/>
    <w:rsid w:val="4FF35FAD"/>
    <w:rsid w:val="509800C2"/>
    <w:rsid w:val="515A150F"/>
    <w:rsid w:val="52A2307B"/>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9BFC76"/>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 w:val="D9BDB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Lines="0" w:afterLines="0"/>
      <w:ind w:left="525"/>
      <w:outlineLvl w:val="2"/>
    </w:pPr>
    <w:rPr>
      <w:sz w:val="21"/>
    </w:rPr>
  </w:style>
  <w:style w:type="paragraph" w:customStyle="1" w:styleId="158">
    <w:name w:val="章标题"/>
    <w:next w:val="1"/>
    <w:qFormat/>
    <w:uiPriority w:val="0"/>
    <w:pPr>
      <w:numPr>
        <w:ilvl w:val="1"/>
        <w:numId w:val="7"/>
      </w:numPr>
      <w:spacing w:beforeLines="50"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paragraph" w:customStyle="1" w:styleId="270">
    <w:name w:val="修订5"/>
    <w:hidden/>
    <w:semiHidden/>
    <w:qFormat/>
    <w:uiPriority w:val="99"/>
    <w:rPr>
      <w:rFonts w:ascii="Calibri" w:hAnsi="Calibri" w:eastAsia="宋体" w:cs="Times New Roman"/>
      <w:kern w:val="2"/>
      <w:sz w:val="28"/>
      <w:lang w:val="en-US" w:eastAsia="zh-CN" w:bidi="ar-SA"/>
    </w:rPr>
  </w:style>
  <w:style w:type="paragraph" w:customStyle="1" w:styleId="271">
    <w:name w:val="修订6"/>
    <w:hidden/>
    <w:unhideWhenUsed/>
    <w:qFormat/>
    <w:uiPriority w:val="99"/>
    <w:rPr>
      <w:rFonts w:ascii="Calibri" w:hAnsi="Calibri" w:eastAsia="宋体" w:cs="Times New Roman"/>
      <w:kern w:val="2"/>
      <w:sz w:val="28"/>
      <w:lang w:val="en-US" w:eastAsia="zh-CN" w:bidi="ar-SA"/>
    </w:rPr>
  </w:style>
  <w:style w:type="paragraph" w:customStyle="1" w:styleId="272">
    <w:name w:val="Revision"/>
    <w:hidden/>
    <w:unhideWhenUsed/>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3662</Words>
  <Characters>20880</Characters>
  <Lines>174</Lines>
  <Paragraphs>48</Paragraphs>
  <TotalTime>10</TotalTime>
  <ScaleCrop>false</ScaleCrop>
  <LinksUpToDate>false</LinksUpToDate>
  <CharactersWithSpaces>24494</CharactersWithSpaces>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2023-11-29T17:28:00Z</dcterms:created>
  <dc:creator>罗成</dc:creator>
  <cp:lastModifiedBy>刘小小呀</cp:lastModifiedBy>
  <cp:lastPrinted>2020-09-18T15:14:00Z</cp:lastPrinted>
  <dcterms:modified xsi:type="dcterms:W3CDTF">2025-02-25T17:53:18Z</dcterms:modified>
  <dc:title>竞争性谈判文件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2052-12.8.2.14769</vt:lpwstr>
  </property>
  <property fmtid="{D5CDD505-2E9C-101B-9397-08002B2CF9AE}" pid="3" name="ICV">
    <vt:lpwstr>6FDD0C7BD1DD9D27D292BD67C51988EF_43</vt:lpwstr>
  </property>
</Properties>
</file>