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31E0271">
      <w:pPr>
        <w:wordWrap w:val="0"/>
        <w:jc w:val="right"/>
        <w:rPr>
          <w:rFonts w:hint="eastAsia" w:eastAsia="宋体"/>
          <w:lang w:eastAsia="zh-CN"/>
        </w:rPr>
      </w:pPr>
      <w:r>
        <w:rPr>
          <w:rFonts w:hint="eastAsia"/>
        </w:rPr>
        <w:t>采购代理机构备</w:t>
      </w:r>
      <w:r>
        <w:rPr>
          <w:rFonts w:hint="eastAsia" w:ascii="宋体" w:hAnsi="宋体"/>
        </w:rPr>
        <w:t>案号：</w:t>
      </w:r>
      <w:r>
        <w:rPr>
          <w:rFonts w:ascii="宋体" w:hAnsi="宋体"/>
        </w:rPr>
        <w:t>CQCBJQ</w:t>
      </w:r>
      <w:r>
        <w:rPr>
          <w:rFonts w:hint="eastAsia" w:ascii="宋体" w:hAnsi="宋体"/>
          <w:lang w:eastAsia="zh-CN"/>
        </w:rPr>
        <w:t>2502-054</w:t>
      </w:r>
    </w:p>
    <w:p w14:paraId="03802522">
      <w:pPr>
        <w:jc w:val="center"/>
      </w:pPr>
    </w:p>
    <w:p w14:paraId="448359D0">
      <w:pPr>
        <w:jc w:val="center"/>
        <w:outlineLvl w:val="0"/>
        <w:rPr>
          <w:sz w:val="44"/>
          <w:szCs w:val="44"/>
        </w:rPr>
      </w:pPr>
    </w:p>
    <w:p w14:paraId="4781A925">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0"/>
        <w:rPr>
          <w:rFonts w:hint="eastAsia" w:ascii="宋体" w:hAnsi="宋体"/>
          <w:b/>
          <w:sz w:val="48"/>
          <w:szCs w:val="48"/>
          <w:lang w:eastAsia="zh-CN"/>
        </w:rPr>
      </w:pPr>
      <w:r>
        <w:rPr>
          <w:rFonts w:hint="eastAsia" w:ascii="宋体" w:hAnsi="宋体"/>
          <w:b/>
          <w:sz w:val="48"/>
          <w:szCs w:val="48"/>
          <w:lang w:eastAsia="zh-CN"/>
        </w:rPr>
        <w:t>2024年重庆市西部陆海新通道</w:t>
      </w:r>
    </w:p>
    <w:p w14:paraId="6E049699">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0"/>
        <w:rPr>
          <w:rFonts w:hint="eastAsia" w:ascii="宋体" w:hAnsi="宋体" w:eastAsia="宋体"/>
          <w:b/>
          <w:sz w:val="48"/>
          <w:szCs w:val="48"/>
          <w:lang w:eastAsia="zh-CN"/>
        </w:rPr>
      </w:pPr>
      <w:r>
        <w:rPr>
          <w:rFonts w:hint="eastAsia" w:ascii="宋体" w:hAnsi="宋体"/>
          <w:b/>
          <w:sz w:val="48"/>
          <w:szCs w:val="48"/>
          <w:lang w:eastAsia="zh-CN"/>
        </w:rPr>
        <w:t>铁海联运班列、国际铁路联运班列、跨境公路班车奖补资金专项审计</w:t>
      </w:r>
    </w:p>
    <w:p w14:paraId="2EB81B83">
      <w:pPr>
        <w:jc w:val="center"/>
        <w:outlineLvl w:val="0"/>
        <w:rPr>
          <w:sz w:val="44"/>
          <w:szCs w:val="44"/>
        </w:rPr>
      </w:pPr>
    </w:p>
    <w:p w14:paraId="221B3BAF">
      <w:pPr>
        <w:jc w:val="center"/>
        <w:outlineLvl w:val="0"/>
        <w:rPr>
          <w:sz w:val="44"/>
          <w:szCs w:val="44"/>
        </w:rPr>
      </w:pPr>
    </w:p>
    <w:p w14:paraId="2DB951B0">
      <w:pPr>
        <w:jc w:val="center"/>
        <w:outlineLvl w:val="0"/>
        <w:rPr>
          <w:sz w:val="44"/>
          <w:szCs w:val="44"/>
        </w:rPr>
      </w:pPr>
    </w:p>
    <w:p w14:paraId="2DA9FD57">
      <w:pPr>
        <w:jc w:val="center"/>
        <w:outlineLvl w:val="0"/>
        <w:rPr>
          <w:sz w:val="44"/>
          <w:szCs w:val="44"/>
        </w:rPr>
      </w:pPr>
    </w:p>
    <w:p w14:paraId="42CB5B4A">
      <w:pPr>
        <w:jc w:val="center"/>
        <w:outlineLvl w:val="0"/>
        <w:rPr>
          <w:sz w:val="44"/>
          <w:szCs w:val="44"/>
        </w:rPr>
      </w:pPr>
    </w:p>
    <w:p w14:paraId="46B2C2F4">
      <w:pPr>
        <w:jc w:val="center"/>
        <w:outlineLvl w:val="0"/>
        <w:rPr>
          <w:spacing w:val="80"/>
          <w:sz w:val="72"/>
          <w:szCs w:val="72"/>
        </w:rPr>
      </w:pPr>
      <w:r>
        <w:rPr>
          <w:spacing w:val="80"/>
          <w:sz w:val="72"/>
          <w:szCs w:val="72"/>
        </w:rPr>
        <w:t>竞争性比选文件</w:t>
      </w:r>
    </w:p>
    <w:p w14:paraId="67FA1AE5">
      <w:pPr>
        <w:spacing w:line="700" w:lineRule="exact"/>
        <w:jc w:val="center"/>
        <w:rPr>
          <w:rFonts w:hint="default" w:eastAsia="宋体"/>
          <w:sz w:val="36"/>
          <w:szCs w:val="30"/>
          <w:lang w:val="en-US" w:eastAsia="zh-CN"/>
        </w:rPr>
      </w:pPr>
      <w:r>
        <w:rPr>
          <w:sz w:val="36"/>
          <w:szCs w:val="30"/>
        </w:rPr>
        <w:t>项目号：</w:t>
      </w:r>
      <w:r>
        <w:rPr>
          <w:rFonts w:ascii="宋体" w:hAnsi="宋体"/>
          <w:sz w:val="36"/>
          <w:szCs w:val="30"/>
        </w:rPr>
        <w:t>SZFKAWLCG202</w:t>
      </w:r>
      <w:r>
        <w:rPr>
          <w:rFonts w:hint="eastAsia" w:ascii="宋体" w:hAnsi="宋体"/>
          <w:sz w:val="36"/>
          <w:szCs w:val="30"/>
          <w:lang w:val="en-US" w:eastAsia="zh-CN"/>
        </w:rPr>
        <w:t>5</w:t>
      </w:r>
      <w:r>
        <w:rPr>
          <w:rFonts w:ascii="宋体" w:hAnsi="宋体"/>
          <w:sz w:val="36"/>
          <w:szCs w:val="30"/>
        </w:rPr>
        <w:t>-</w:t>
      </w:r>
      <w:r>
        <w:rPr>
          <w:rFonts w:hint="eastAsia" w:ascii="宋体" w:hAnsi="宋体"/>
          <w:sz w:val="36"/>
          <w:szCs w:val="30"/>
          <w:lang w:val="en-US" w:eastAsia="zh-CN"/>
        </w:rPr>
        <w:t>002</w:t>
      </w:r>
    </w:p>
    <w:p w14:paraId="2C953587">
      <w:pPr>
        <w:spacing w:line="700" w:lineRule="exact"/>
        <w:jc w:val="center"/>
        <w:rPr>
          <w:sz w:val="36"/>
          <w:szCs w:val="30"/>
        </w:rPr>
      </w:pPr>
    </w:p>
    <w:p w14:paraId="35E3B97E">
      <w:pPr>
        <w:spacing w:line="700" w:lineRule="exact"/>
        <w:ind w:firstLine="2700" w:firstLineChars="750"/>
        <w:rPr>
          <w:rFonts w:ascii="宋体" w:hAnsi="宋体"/>
          <w:sz w:val="36"/>
          <w:szCs w:val="30"/>
        </w:rPr>
      </w:pPr>
    </w:p>
    <w:p w14:paraId="7B705863">
      <w:pPr>
        <w:spacing w:line="700" w:lineRule="exact"/>
        <w:jc w:val="center"/>
        <w:rPr>
          <w:rFonts w:ascii="宋体" w:hAnsi="宋体"/>
          <w:b/>
          <w:sz w:val="30"/>
          <w:szCs w:val="30"/>
        </w:rPr>
      </w:pPr>
    </w:p>
    <w:p w14:paraId="6994E3C9">
      <w:pPr>
        <w:spacing w:line="700" w:lineRule="exact"/>
        <w:jc w:val="center"/>
        <w:rPr>
          <w:rFonts w:ascii="宋体" w:hAnsi="宋体"/>
          <w:b/>
          <w:sz w:val="30"/>
          <w:szCs w:val="30"/>
        </w:rPr>
      </w:pPr>
    </w:p>
    <w:p w14:paraId="5A2371EC">
      <w:pPr>
        <w:spacing w:line="700" w:lineRule="exact"/>
        <w:jc w:val="center"/>
        <w:rPr>
          <w:rFonts w:ascii="宋体" w:hAnsi="宋体"/>
          <w:b/>
          <w:sz w:val="30"/>
          <w:szCs w:val="30"/>
        </w:rPr>
      </w:pPr>
    </w:p>
    <w:p w14:paraId="0FA8FDCA"/>
    <w:p w14:paraId="112B752C">
      <w:pPr>
        <w:pStyle w:val="2"/>
      </w:pPr>
    </w:p>
    <w:p w14:paraId="7EBCF6FF">
      <w:pPr>
        <w:pStyle w:val="2"/>
      </w:pPr>
    </w:p>
    <w:p w14:paraId="229FC311">
      <w:pPr>
        <w:spacing w:line="700" w:lineRule="exact"/>
        <w:ind w:left="84" w:leftChars="30"/>
        <w:jc w:val="left"/>
        <w:rPr>
          <w:sz w:val="36"/>
          <w:szCs w:val="30"/>
        </w:rPr>
      </w:pPr>
      <w:r>
        <w:rPr>
          <w:rFonts w:hint="eastAsia"/>
          <w:sz w:val="36"/>
          <w:szCs w:val="30"/>
        </w:rPr>
        <w:t xml:space="preserve">    </w:t>
      </w:r>
      <w:r>
        <w:rPr>
          <w:sz w:val="36"/>
          <w:szCs w:val="30"/>
        </w:rPr>
        <w:t>采   购   人：</w:t>
      </w:r>
      <w:r>
        <w:rPr>
          <w:rFonts w:hint="eastAsia"/>
          <w:sz w:val="36"/>
          <w:szCs w:val="30"/>
        </w:rPr>
        <w:t>西部陆海新通道物流和运营组织中心</w:t>
      </w:r>
    </w:p>
    <w:p w14:paraId="07B9A805">
      <w:pPr>
        <w:spacing w:line="700" w:lineRule="exact"/>
        <w:jc w:val="center"/>
        <w:rPr>
          <w:sz w:val="36"/>
          <w:szCs w:val="30"/>
        </w:rPr>
      </w:pPr>
      <w:r>
        <w:rPr>
          <w:sz w:val="36"/>
          <w:szCs w:val="30"/>
        </w:rPr>
        <w:t>采购代理机构：重庆市中基致信招标代理有限公司</w:t>
      </w:r>
    </w:p>
    <w:p w14:paraId="4732696D">
      <w:pPr>
        <w:spacing w:line="700" w:lineRule="exact"/>
        <w:jc w:val="center"/>
        <w:rPr>
          <w:sz w:val="36"/>
          <w:szCs w:val="30"/>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5"/>
        </w:sectPr>
      </w:pPr>
      <w:r>
        <w:rPr>
          <w:sz w:val="36"/>
          <w:szCs w:val="30"/>
        </w:rPr>
        <w:t>二</w:t>
      </w:r>
      <w:r>
        <w:rPr>
          <w:rFonts w:hint="eastAsia"/>
          <w:sz w:val="36"/>
          <w:szCs w:val="30"/>
        </w:rPr>
        <w:t>〇</w:t>
      </w:r>
      <w:r>
        <w:rPr>
          <w:sz w:val="36"/>
          <w:szCs w:val="30"/>
        </w:rPr>
        <w:t>二</w:t>
      </w:r>
      <w:r>
        <w:rPr>
          <w:rFonts w:hint="eastAsia"/>
          <w:sz w:val="36"/>
          <w:szCs w:val="30"/>
          <w:lang w:val="en-US" w:eastAsia="zh-CN"/>
        </w:rPr>
        <w:t>五</w:t>
      </w:r>
      <w:r>
        <w:rPr>
          <w:sz w:val="36"/>
          <w:szCs w:val="30"/>
        </w:rPr>
        <w:t>年</w:t>
      </w:r>
      <w:r>
        <w:rPr>
          <w:rFonts w:hint="eastAsia"/>
          <w:sz w:val="36"/>
          <w:szCs w:val="30"/>
          <w:lang w:val="en-US" w:eastAsia="zh-CN"/>
        </w:rPr>
        <w:t>二</w:t>
      </w:r>
      <w:r>
        <w:rPr>
          <w:sz w:val="36"/>
          <w:szCs w:val="30"/>
        </w:rPr>
        <w:t>月</w:t>
      </w:r>
    </w:p>
    <w:p w14:paraId="2EA28C20">
      <w:pPr>
        <w:pageBreakBefore/>
        <w:spacing w:line="480" w:lineRule="exact"/>
        <w:jc w:val="center"/>
        <w:outlineLvl w:val="0"/>
        <w:rPr>
          <w:rFonts w:ascii="宋体" w:hAnsi="宋体"/>
          <w:sz w:val="44"/>
          <w:szCs w:val="28"/>
        </w:rPr>
      </w:pPr>
      <w:r>
        <w:rPr>
          <w:rFonts w:hint="eastAsia" w:ascii="宋体" w:hAnsi="宋体"/>
          <w:sz w:val="44"/>
          <w:szCs w:val="28"/>
        </w:rPr>
        <w:t>目   录</w:t>
      </w:r>
    </w:p>
    <w:p w14:paraId="29548DC9">
      <w:pPr>
        <w:pStyle w:val="46"/>
        <w:tabs>
          <w:tab w:val="right" w:leader="dot" w:pos="9525"/>
        </w:tabs>
      </w:pPr>
      <w:r>
        <w:rPr>
          <w:rFonts w:hint="eastAsia" w:ascii="宋体" w:hAnsi="宋体"/>
          <w:sz w:val="24"/>
          <w:szCs w:val="24"/>
        </w:rPr>
        <w:fldChar w:fldCharType="begin"/>
      </w:r>
      <w:r>
        <w:rPr>
          <w:rFonts w:hint="eastAsia" w:ascii="宋体" w:hAnsi="宋体"/>
          <w:sz w:val="24"/>
          <w:szCs w:val="24"/>
        </w:rPr>
        <w:instrText xml:space="preserve"> TOC \o "1-3" \h \z </w:instrText>
      </w:r>
      <w:r>
        <w:rPr>
          <w:rFonts w:hint="eastAsia" w:ascii="宋体" w:hAnsi="宋体"/>
          <w:sz w:val="24"/>
          <w:szCs w:val="24"/>
        </w:rPr>
        <w:fldChar w:fldCharType="separate"/>
      </w:r>
      <w:r>
        <w:rPr>
          <w:rFonts w:hint="eastAsia" w:ascii="宋体" w:hAnsi="宋体"/>
          <w:szCs w:val="24"/>
        </w:rPr>
        <w:fldChar w:fldCharType="begin"/>
      </w:r>
      <w:r>
        <w:rPr>
          <w:rFonts w:hint="eastAsia" w:ascii="宋体" w:hAnsi="宋体"/>
          <w:szCs w:val="24"/>
        </w:rPr>
        <w:instrText xml:space="preserve"> HYPERLINK \l _Toc24566 </w:instrText>
      </w:r>
      <w:r>
        <w:rPr>
          <w:rFonts w:hint="eastAsia" w:ascii="宋体" w:hAnsi="宋体"/>
          <w:szCs w:val="24"/>
        </w:rPr>
        <w:fldChar w:fldCharType="separate"/>
      </w:r>
      <w:r>
        <w:rPr>
          <w:rFonts w:hint="eastAsia" w:ascii="宋体" w:hAnsi="宋体" w:eastAsia="宋体"/>
          <w:szCs w:val="30"/>
        </w:rPr>
        <w:t>第一篇  采购邀请书</w:t>
      </w:r>
      <w:r>
        <w:tab/>
      </w:r>
      <w:r>
        <w:fldChar w:fldCharType="begin"/>
      </w:r>
      <w:r>
        <w:instrText xml:space="preserve"> PAGEREF _Toc24566 \h </w:instrText>
      </w:r>
      <w:r>
        <w:fldChar w:fldCharType="separate"/>
      </w:r>
      <w:r>
        <w:t>- 3 -</w:t>
      </w:r>
      <w:r>
        <w:fldChar w:fldCharType="end"/>
      </w:r>
      <w:r>
        <w:rPr>
          <w:rFonts w:hint="eastAsia" w:ascii="宋体" w:hAnsi="宋体"/>
          <w:szCs w:val="24"/>
        </w:rPr>
        <w:fldChar w:fldCharType="end"/>
      </w:r>
    </w:p>
    <w:p w14:paraId="37A5C0BA">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_Toc30959 </w:instrText>
      </w:r>
      <w:r>
        <w:rPr>
          <w:rFonts w:hint="eastAsia" w:ascii="宋体" w:hAnsi="宋体"/>
          <w:szCs w:val="24"/>
        </w:rPr>
        <w:fldChar w:fldCharType="separate"/>
      </w:r>
      <w:r>
        <w:rPr>
          <w:rFonts w:hint="eastAsia" w:ascii="宋体" w:hAnsi="宋体"/>
          <w:szCs w:val="24"/>
        </w:rPr>
        <w:t>一、竞争性比选内容</w:t>
      </w:r>
      <w:r>
        <w:tab/>
      </w:r>
      <w:r>
        <w:fldChar w:fldCharType="begin"/>
      </w:r>
      <w:r>
        <w:instrText xml:space="preserve"> PAGEREF _Toc30959 \h </w:instrText>
      </w:r>
      <w:r>
        <w:fldChar w:fldCharType="separate"/>
      </w:r>
      <w:r>
        <w:t>- 3 -</w:t>
      </w:r>
      <w:r>
        <w:fldChar w:fldCharType="end"/>
      </w:r>
      <w:r>
        <w:rPr>
          <w:rFonts w:hint="eastAsia" w:ascii="宋体" w:hAnsi="宋体"/>
          <w:szCs w:val="24"/>
        </w:rPr>
        <w:fldChar w:fldCharType="end"/>
      </w:r>
    </w:p>
    <w:p w14:paraId="7AC7A156">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_Toc14645 </w:instrText>
      </w:r>
      <w:r>
        <w:rPr>
          <w:rFonts w:hint="eastAsia" w:ascii="宋体" w:hAnsi="宋体"/>
          <w:szCs w:val="24"/>
        </w:rPr>
        <w:fldChar w:fldCharType="separate"/>
      </w:r>
      <w:r>
        <w:rPr>
          <w:rFonts w:hint="eastAsia" w:ascii="宋体" w:hAnsi="宋体"/>
          <w:szCs w:val="24"/>
        </w:rPr>
        <w:t>二、资金来源</w:t>
      </w:r>
      <w:r>
        <w:tab/>
      </w:r>
      <w:r>
        <w:fldChar w:fldCharType="begin"/>
      </w:r>
      <w:r>
        <w:instrText xml:space="preserve"> PAGEREF _Toc14645 \h </w:instrText>
      </w:r>
      <w:r>
        <w:fldChar w:fldCharType="separate"/>
      </w:r>
      <w:r>
        <w:t>- 3 -</w:t>
      </w:r>
      <w:r>
        <w:fldChar w:fldCharType="end"/>
      </w:r>
      <w:r>
        <w:rPr>
          <w:rFonts w:hint="eastAsia" w:ascii="宋体" w:hAnsi="宋体"/>
          <w:szCs w:val="24"/>
        </w:rPr>
        <w:fldChar w:fldCharType="end"/>
      </w:r>
    </w:p>
    <w:p w14:paraId="0A2556BD">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_Toc17219 </w:instrText>
      </w:r>
      <w:r>
        <w:rPr>
          <w:rFonts w:hint="eastAsia" w:ascii="宋体" w:hAnsi="宋体"/>
          <w:szCs w:val="24"/>
        </w:rPr>
        <w:fldChar w:fldCharType="separate"/>
      </w:r>
      <w:r>
        <w:rPr>
          <w:rFonts w:hint="eastAsia" w:ascii="宋体" w:hAnsi="宋体"/>
          <w:szCs w:val="24"/>
        </w:rPr>
        <w:t>三、供应商资格条件</w:t>
      </w:r>
      <w:r>
        <w:tab/>
      </w:r>
      <w:r>
        <w:fldChar w:fldCharType="begin"/>
      </w:r>
      <w:r>
        <w:instrText xml:space="preserve"> PAGEREF _Toc17219 \h </w:instrText>
      </w:r>
      <w:r>
        <w:fldChar w:fldCharType="separate"/>
      </w:r>
      <w:r>
        <w:t>- 3 -</w:t>
      </w:r>
      <w:r>
        <w:fldChar w:fldCharType="end"/>
      </w:r>
      <w:r>
        <w:rPr>
          <w:rFonts w:hint="eastAsia" w:ascii="宋体" w:hAnsi="宋体"/>
          <w:szCs w:val="24"/>
        </w:rPr>
        <w:fldChar w:fldCharType="end"/>
      </w:r>
    </w:p>
    <w:p w14:paraId="1B27A985">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_Toc16171 </w:instrText>
      </w:r>
      <w:r>
        <w:rPr>
          <w:rFonts w:hint="eastAsia" w:ascii="宋体" w:hAnsi="宋体"/>
          <w:szCs w:val="24"/>
        </w:rPr>
        <w:fldChar w:fldCharType="separate"/>
      </w:r>
      <w:r>
        <w:rPr>
          <w:rFonts w:hint="eastAsia" w:ascii="宋体" w:hAnsi="宋体"/>
          <w:szCs w:val="24"/>
        </w:rPr>
        <w:t>四、比选有关说明</w:t>
      </w:r>
      <w:r>
        <w:tab/>
      </w:r>
      <w:r>
        <w:fldChar w:fldCharType="begin"/>
      </w:r>
      <w:r>
        <w:instrText xml:space="preserve"> PAGEREF _Toc16171 \h </w:instrText>
      </w:r>
      <w:r>
        <w:fldChar w:fldCharType="separate"/>
      </w:r>
      <w:r>
        <w:t>- 3 -</w:t>
      </w:r>
      <w:r>
        <w:fldChar w:fldCharType="end"/>
      </w:r>
      <w:r>
        <w:rPr>
          <w:rFonts w:hint="eastAsia" w:ascii="宋体" w:hAnsi="宋体"/>
          <w:szCs w:val="24"/>
        </w:rPr>
        <w:fldChar w:fldCharType="end"/>
      </w:r>
    </w:p>
    <w:p w14:paraId="21D154E1">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_Toc19754 </w:instrText>
      </w:r>
      <w:r>
        <w:rPr>
          <w:rFonts w:hint="eastAsia" w:ascii="宋体" w:hAnsi="宋体"/>
          <w:szCs w:val="24"/>
        </w:rPr>
        <w:fldChar w:fldCharType="separate"/>
      </w:r>
      <w:r>
        <w:rPr>
          <w:rFonts w:hint="eastAsia" w:ascii="宋体" w:hAnsi="宋体"/>
          <w:szCs w:val="24"/>
        </w:rPr>
        <w:t>五、比选保证金</w:t>
      </w:r>
      <w:r>
        <w:tab/>
      </w:r>
      <w:r>
        <w:fldChar w:fldCharType="begin"/>
      </w:r>
      <w:r>
        <w:instrText xml:space="preserve"> PAGEREF _Toc19754 \h </w:instrText>
      </w:r>
      <w:r>
        <w:fldChar w:fldCharType="separate"/>
      </w:r>
      <w:r>
        <w:t>- 5 -</w:t>
      </w:r>
      <w:r>
        <w:fldChar w:fldCharType="end"/>
      </w:r>
      <w:r>
        <w:rPr>
          <w:rFonts w:hint="eastAsia" w:ascii="宋体" w:hAnsi="宋体"/>
          <w:szCs w:val="24"/>
        </w:rPr>
        <w:fldChar w:fldCharType="end"/>
      </w:r>
    </w:p>
    <w:p w14:paraId="2F453533">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_Toc28216 </w:instrText>
      </w:r>
      <w:r>
        <w:rPr>
          <w:rFonts w:hint="eastAsia" w:ascii="宋体" w:hAnsi="宋体"/>
          <w:szCs w:val="24"/>
        </w:rPr>
        <w:fldChar w:fldCharType="separate"/>
      </w:r>
      <w:r>
        <w:rPr>
          <w:rFonts w:hint="eastAsia" w:ascii="宋体" w:hAnsi="宋体"/>
          <w:szCs w:val="24"/>
        </w:rPr>
        <w:t>六、采购项目需落实的政府采购政策</w:t>
      </w:r>
      <w:r>
        <w:tab/>
      </w:r>
      <w:r>
        <w:fldChar w:fldCharType="begin"/>
      </w:r>
      <w:r>
        <w:instrText xml:space="preserve"> PAGEREF _Toc28216 \h </w:instrText>
      </w:r>
      <w:r>
        <w:fldChar w:fldCharType="separate"/>
      </w:r>
      <w:r>
        <w:t>- 5 -</w:t>
      </w:r>
      <w:r>
        <w:fldChar w:fldCharType="end"/>
      </w:r>
      <w:r>
        <w:rPr>
          <w:rFonts w:hint="eastAsia" w:ascii="宋体" w:hAnsi="宋体"/>
          <w:szCs w:val="24"/>
        </w:rPr>
        <w:fldChar w:fldCharType="end"/>
      </w:r>
    </w:p>
    <w:p w14:paraId="39384AD5">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_Toc31064 </w:instrText>
      </w:r>
      <w:r>
        <w:rPr>
          <w:rFonts w:hint="eastAsia" w:ascii="宋体" w:hAnsi="宋体"/>
          <w:szCs w:val="24"/>
        </w:rPr>
        <w:fldChar w:fldCharType="separate"/>
      </w:r>
      <w:r>
        <w:rPr>
          <w:rFonts w:hint="eastAsia" w:ascii="宋体" w:hAnsi="宋体"/>
          <w:szCs w:val="24"/>
        </w:rPr>
        <w:t>七、其它有关规定</w:t>
      </w:r>
      <w:r>
        <w:tab/>
      </w:r>
      <w:r>
        <w:fldChar w:fldCharType="begin"/>
      </w:r>
      <w:r>
        <w:instrText xml:space="preserve"> PAGEREF _Toc31064 \h </w:instrText>
      </w:r>
      <w:r>
        <w:fldChar w:fldCharType="separate"/>
      </w:r>
      <w:r>
        <w:t>- 5 -</w:t>
      </w:r>
      <w:r>
        <w:fldChar w:fldCharType="end"/>
      </w:r>
      <w:r>
        <w:rPr>
          <w:rFonts w:hint="eastAsia" w:ascii="宋体" w:hAnsi="宋体"/>
          <w:szCs w:val="24"/>
        </w:rPr>
        <w:fldChar w:fldCharType="end"/>
      </w:r>
    </w:p>
    <w:p w14:paraId="75AE32A9">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_Toc24271 </w:instrText>
      </w:r>
      <w:r>
        <w:rPr>
          <w:rFonts w:hint="eastAsia" w:ascii="宋体" w:hAnsi="宋体"/>
          <w:szCs w:val="24"/>
        </w:rPr>
        <w:fldChar w:fldCharType="separate"/>
      </w:r>
      <w:r>
        <w:rPr>
          <w:rFonts w:hint="eastAsia" w:ascii="宋体" w:hAnsi="宋体"/>
          <w:szCs w:val="24"/>
        </w:rPr>
        <w:t>八、联系方式</w:t>
      </w:r>
      <w:r>
        <w:tab/>
      </w:r>
      <w:r>
        <w:fldChar w:fldCharType="begin"/>
      </w:r>
      <w:r>
        <w:instrText xml:space="preserve"> PAGEREF _Toc24271 \h </w:instrText>
      </w:r>
      <w:r>
        <w:fldChar w:fldCharType="separate"/>
      </w:r>
      <w:r>
        <w:t>- 6 -</w:t>
      </w:r>
      <w:r>
        <w:fldChar w:fldCharType="end"/>
      </w:r>
      <w:r>
        <w:rPr>
          <w:rFonts w:hint="eastAsia" w:ascii="宋体" w:hAnsi="宋体"/>
          <w:szCs w:val="24"/>
        </w:rPr>
        <w:fldChar w:fldCharType="end"/>
      </w:r>
    </w:p>
    <w:p w14:paraId="02343FD5">
      <w:pPr>
        <w:pStyle w:val="46"/>
        <w:tabs>
          <w:tab w:val="right" w:leader="dot" w:pos="9525"/>
        </w:tabs>
      </w:pPr>
      <w:r>
        <w:rPr>
          <w:rFonts w:hint="eastAsia" w:ascii="宋体" w:hAnsi="宋体"/>
          <w:szCs w:val="24"/>
        </w:rPr>
        <w:fldChar w:fldCharType="begin"/>
      </w:r>
      <w:r>
        <w:rPr>
          <w:rFonts w:hint="eastAsia" w:ascii="宋体" w:hAnsi="宋体"/>
          <w:szCs w:val="24"/>
        </w:rPr>
        <w:instrText xml:space="preserve"> HYPERLINK \l _Toc25814 </w:instrText>
      </w:r>
      <w:r>
        <w:rPr>
          <w:rFonts w:hint="eastAsia" w:ascii="宋体" w:hAnsi="宋体"/>
          <w:szCs w:val="24"/>
        </w:rPr>
        <w:fldChar w:fldCharType="separate"/>
      </w:r>
      <w:r>
        <w:rPr>
          <w:rFonts w:hint="eastAsia" w:ascii="宋体" w:hAnsi="宋体" w:eastAsia="宋体"/>
          <w:szCs w:val="30"/>
        </w:rPr>
        <w:t>第二篇  采购技术和服务需求</w:t>
      </w:r>
      <w:r>
        <w:tab/>
      </w:r>
      <w:r>
        <w:fldChar w:fldCharType="begin"/>
      </w:r>
      <w:r>
        <w:instrText xml:space="preserve"> PAGEREF _Toc25814 \h </w:instrText>
      </w:r>
      <w:r>
        <w:fldChar w:fldCharType="separate"/>
      </w:r>
      <w:r>
        <w:t>- 7 -</w:t>
      </w:r>
      <w:r>
        <w:fldChar w:fldCharType="end"/>
      </w:r>
      <w:r>
        <w:rPr>
          <w:rFonts w:hint="eastAsia" w:ascii="宋体" w:hAnsi="宋体"/>
          <w:szCs w:val="24"/>
        </w:rPr>
        <w:fldChar w:fldCharType="end"/>
      </w:r>
    </w:p>
    <w:p w14:paraId="63B19A9F">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_Toc3752 </w:instrText>
      </w:r>
      <w:r>
        <w:rPr>
          <w:rFonts w:hint="eastAsia" w:ascii="宋体" w:hAnsi="宋体"/>
          <w:szCs w:val="24"/>
        </w:rPr>
        <w:fldChar w:fldCharType="separate"/>
      </w:r>
      <w:r>
        <w:rPr>
          <w:rFonts w:hint="eastAsia" w:ascii="宋体" w:hAnsi="宋体"/>
          <w:szCs w:val="24"/>
        </w:rPr>
        <w:t>※一、服务内容</w:t>
      </w:r>
      <w:r>
        <w:tab/>
      </w:r>
      <w:r>
        <w:fldChar w:fldCharType="begin"/>
      </w:r>
      <w:r>
        <w:instrText xml:space="preserve"> PAGEREF _Toc3752 \h </w:instrText>
      </w:r>
      <w:r>
        <w:fldChar w:fldCharType="separate"/>
      </w:r>
      <w:r>
        <w:t>- 7 -</w:t>
      </w:r>
      <w:r>
        <w:fldChar w:fldCharType="end"/>
      </w:r>
      <w:r>
        <w:rPr>
          <w:rFonts w:hint="eastAsia" w:ascii="宋体" w:hAnsi="宋体"/>
          <w:szCs w:val="24"/>
        </w:rPr>
        <w:fldChar w:fldCharType="end"/>
      </w:r>
    </w:p>
    <w:p w14:paraId="17B8521A">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_Toc32753 </w:instrText>
      </w:r>
      <w:r>
        <w:rPr>
          <w:rFonts w:hint="eastAsia" w:ascii="宋体" w:hAnsi="宋体"/>
          <w:szCs w:val="24"/>
        </w:rPr>
        <w:fldChar w:fldCharType="separate"/>
      </w:r>
      <w:r>
        <w:rPr>
          <w:rFonts w:hint="eastAsia" w:ascii="宋体" w:hAnsi="宋体"/>
          <w:szCs w:val="24"/>
        </w:rPr>
        <w:t>※二、服务要求</w:t>
      </w:r>
      <w:r>
        <w:tab/>
      </w:r>
      <w:r>
        <w:fldChar w:fldCharType="begin"/>
      </w:r>
      <w:r>
        <w:instrText xml:space="preserve"> PAGEREF _Toc32753 \h </w:instrText>
      </w:r>
      <w:r>
        <w:fldChar w:fldCharType="separate"/>
      </w:r>
      <w:r>
        <w:t>- 7 -</w:t>
      </w:r>
      <w:r>
        <w:fldChar w:fldCharType="end"/>
      </w:r>
      <w:r>
        <w:rPr>
          <w:rFonts w:hint="eastAsia" w:ascii="宋体" w:hAnsi="宋体"/>
          <w:szCs w:val="24"/>
        </w:rPr>
        <w:fldChar w:fldCharType="end"/>
      </w:r>
    </w:p>
    <w:p w14:paraId="1597A919">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_Toc14475 </w:instrText>
      </w:r>
      <w:r>
        <w:rPr>
          <w:rFonts w:hint="eastAsia" w:ascii="宋体" w:hAnsi="宋体"/>
          <w:szCs w:val="24"/>
        </w:rPr>
        <w:fldChar w:fldCharType="separate"/>
      </w:r>
      <w:r>
        <w:rPr>
          <w:rFonts w:hint="eastAsia" w:ascii="宋体" w:hAnsi="宋体"/>
          <w:szCs w:val="24"/>
        </w:rPr>
        <w:t>※三、保密要求</w:t>
      </w:r>
      <w:r>
        <w:tab/>
      </w:r>
      <w:r>
        <w:fldChar w:fldCharType="begin"/>
      </w:r>
      <w:r>
        <w:instrText xml:space="preserve"> PAGEREF _Toc14475 \h </w:instrText>
      </w:r>
      <w:r>
        <w:fldChar w:fldCharType="separate"/>
      </w:r>
      <w:r>
        <w:t>- 8 -</w:t>
      </w:r>
      <w:r>
        <w:fldChar w:fldCharType="end"/>
      </w:r>
      <w:r>
        <w:rPr>
          <w:rFonts w:hint="eastAsia" w:ascii="宋体" w:hAnsi="宋体"/>
          <w:szCs w:val="24"/>
        </w:rPr>
        <w:fldChar w:fldCharType="end"/>
      </w:r>
    </w:p>
    <w:p w14:paraId="78E68D26">
      <w:pPr>
        <w:pStyle w:val="46"/>
        <w:tabs>
          <w:tab w:val="right" w:leader="dot" w:pos="9525"/>
        </w:tabs>
      </w:pPr>
      <w:r>
        <w:rPr>
          <w:rFonts w:hint="eastAsia" w:ascii="宋体" w:hAnsi="宋体"/>
          <w:szCs w:val="24"/>
        </w:rPr>
        <w:fldChar w:fldCharType="begin"/>
      </w:r>
      <w:r>
        <w:rPr>
          <w:rFonts w:hint="eastAsia" w:ascii="宋体" w:hAnsi="宋体"/>
          <w:szCs w:val="24"/>
        </w:rPr>
        <w:instrText xml:space="preserve"> HYPERLINK \l _Toc8013 </w:instrText>
      </w:r>
      <w:r>
        <w:rPr>
          <w:rFonts w:hint="eastAsia" w:ascii="宋体" w:hAnsi="宋体"/>
          <w:szCs w:val="24"/>
        </w:rPr>
        <w:fldChar w:fldCharType="separate"/>
      </w:r>
      <w:r>
        <w:rPr>
          <w:rFonts w:hint="eastAsia" w:ascii="宋体" w:hAnsi="宋体" w:eastAsia="宋体"/>
          <w:szCs w:val="30"/>
        </w:rPr>
        <w:t>第三篇  项目商务需求</w:t>
      </w:r>
      <w:r>
        <w:tab/>
      </w:r>
      <w:r>
        <w:fldChar w:fldCharType="begin"/>
      </w:r>
      <w:r>
        <w:instrText xml:space="preserve"> PAGEREF _Toc8013 \h </w:instrText>
      </w:r>
      <w:r>
        <w:fldChar w:fldCharType="separate"/>
      </w:r>
      <w:r>
        <w:t>- 9 -</w:t>
      </w:r>
      <w:r>
        <w:fldChar w:fldCharType="end"/>
      </w:r>
      <w:r>
        <w:rPr>
          <w:rFonts w:hint="eastAsia" w:ascii="宋体" w:hAnsi="宋体"/>
          <w:szCs w:val="24"/>
        </w:rPr>
        <w:fldChar w:fldCharType="end"/>
      </w:r>
    </w:p>
    <w:p w14:paraId="2700CED3">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_Toc22401 </w:instrText>
      </w:r>
      <w:r>
        <w:rPr>
          <w:rFonts w:hint="eastAsia" w:ascii="宋体" w:hAnsi="宋体"/>
          <w:szCs w:val="24"/>
        </w:rPr>
        <w:fldChar w:fldCharType="separate"/>
      </w:r>
      <w:r>
        <w:rPr>
          <w:rFonts w:hint="eastAsia" w:ascii="宋体" w:hAnsi="宋体"/>
          <w:szCs w:val="24"/>
        </w:rPr>
        <w:t>一、服务时间、地点及验收方式</w:t>
      </w:r>
      <w:r>
        <w:tab/>
      </w:r>
      <w:r>
        <w:fldChar w:fldCharType="begin"/>
      </w:r>
      <w:r>
        <w:instrText xml:space="preserve"> PAGEREF _Toc22401 \h </w:instrText>
      </w:r>
      <w:r>
        <w:fldChar w:fldCharType="separate"/>
      </w:r>
      <w:r>
        <w:t>- 9 -</w:t>
      </w:r>
      <w:r>
        <w:fldChar w:fldCharType="end"/>
      </w:r>
      <w:r>
        <w:rPr>
          <w:rFonts w:hint="eastAsia" w:ascii="宋体" w:hAnsi="宋体"/>
          <w:szCs w:val="24"/>
        </w:rPr>
        <w:fldChar w:fldCharType="end"/>
      </w:r>
    </w:p>
    <w:p w14:paraId="29F37E9A">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_Toc20198 </w:instrText>
      </w:r>
      <w:r>
        <w:rPr>
          <w:rFonts w:hint="eastAsia" w:ascii="宋体" w:hAnsi="宋体"/>
          <w:szCs w:val="24"/>
        </w:rPr>
        <w:fldChar w:fldCharType="separate"/>
      </w:r>
      <w:r>
        <w:rPr>
          <w:rFonts w:hint="eastAsia" w:ascii="宋体" w:hAnsi="宋体"/>
          <w:szCs w:val="24"/>
        </w:rPr>
        <w:t>※二、报价要求</w:t>
      </w:r>
      <w:r>
        <w:tab/>
      </w:r>
      <w:r>
        <w:fldChar w:fldCharType="begin"/>
      </w:r>
      <w:r>
        <w:instrText xml:space="preserve"> PAGEREF _Toc20198 \h </w:instrText>
      </w:r>
      <w:r>
        <w:fldChar w:fldCharType="separate"/>
      </w:r>
      <w:r>
        <w:t>- 9 -</w:t>
      </w:r>
      <w:r>
        <w:fldChar w:fldCharType="end"/>
      </w:r>
      <w:r>
        <w:rPr>
          <w:rFonts w:hint="eastAsia" w:ascii="宋体" w:hAnsi="宋体"/>
          <w:szCs w:val="24"/>
        </w:rPr>
        <w:fldChar w:fldCharType="end"/>
      </w:r>
    </w:p>
    <w:p w14:paraId="099EF6B0">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_Toc6247 </w:instrText>
      </w:r>
      <w:r>
        <w:rPr>
          <w:rFonts w:hint="eastAsia" w:ascii="宋体" w:hAnsi="宋体"/>
          <w:szCs w:val="24"/>
        </w:rPr>
        <w:fldChar w:fldCharType="separate"/>
      </w:r>
      <w:r>
        <w:rPr>
          <w:rFonts w:hint="eastAsia" w:ascii="宋体" w:hAnsi="宋体"/>
          <w:szCs w:val="24"/>
        </w:rPr>
        <w:t>※三、付款方式</w:t>
      </w:r>
      <w:r>
        <w:tab/>
      </w:r>
      <w:r>
        <w:fldChar w:fldCharType="begin"/>
      </w:r>
      <w:r>
        <w:instrText xml:space="preserve"> PAGEREF _Toc6247 \h </w:instrText>
      </w:r>
      <w:r>
        <w:fldChar w:fldCharType="separate"/>
      </w:r>
      <w:r>
        <w:t>- 9 -</w:t>
      </w:r>
      <w:r>
        <w:fldChar w:fldCharType="end"/>
      </w:r>
      <w:r>
        <w:rPr>
          <w:rFonts w:hint="eastAsia" w:ascii="宋体" w:hAnsi="宋体"/>
          <w:szCs w:val="24"/>
        </w:rPr>
        <w:fldChar w:fldCharType="end"/>
      </w:r>
    </w:p>
    <w:p w14:paraId="217AAE0A">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_Toc15813 </w:instrText>
      </w:r>
      <w:r>
        <w:rPr>
          <w:rFonts w:hint="eastAsia" w:ascii="宋体" w:hAnsi="宋体"/>
          <w:szCs w:val="24"/>
        </w:rPr>
        <w:fldChar w:fldCharType="separate"/>
      </w:r>
      <w:r>
        <w:rPr>
          <w:rFonts w:hint="eastAsia" w:ascii="宋体" w:hAnsi="宋体"/>
          <w:szCs w:val="24"/>
        </w:rPr>
        <w:t>四、知识产权</w:t>
      </w:r>
      <w:r>
        <w:tab/>
      </w:r>
      <w:r>
        <w:fldChar w:fldCharType="begin"/>
      </w:r>
      <w:r>
        <w:instrText xml:space="preserve"> PAGEREF _Toc15813 \h </w:instrText>
      </w:r>
      <w:r>
        <w:fldChar w:fldCharType="separate"/>
      </w:r>
      <w:r>
        <w:t>- 9 -</w:t>
      </w:r>
      <w:r>
        <w:fldChar w:fldCharType="end"/>
      </w:r>
      <w:r>
        <w:rPr>
          <w:rFonts w:hint="eastAsia" w:ascii="宋体" w:hAnsi="宋体"/>
          <w:szCs w:val="24"/>
        </w:rPr>
        <w:fldChar w:fldCharType="end"/>
      </w:r>
    </w:p>
    <w:p w14:paraId="5E2DAC61">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_Toc21814 </w:instrText>
      </w:r>
      <w:r>
        <w:rPr>
          <w:rFonts w:hint="eastAsia" w:ascii="宋体" w:hAnsi="宋体"/>
          <w:szCs w:val="24"/>
        </w:rPr>
        <w:fldChar w:fldCharType="separate"/>
      </w:r>
      <w:r>
        <w:rPr>
          <w:rFonts w:hint="eastAsia" w:ascii="宋体" w:hAnsi="宋体"/>
          <w:szCs w:val="24"/>
        </w:rPr>
        <w:t>五、其他</w:t>
      </w:r>
      <w:r>
        <w:tab/>
      </w:r>
      <w:r>
        <w:fldChar w:fldCharType="begin"/>
      </w:r>
      <w:r>
        <w:instrText xml:space="preserve"> PAGEREF _Toc21814 \h </w:instrText>
      </w:r>
      <w:r>
        <w:fldChar w:fldCharType="separate"/>
      </w:r>
      <w:r>
        <w:t>- 10 -</w:t>
      </w:r>
      <w:r>
        <w:fldChar w:fldCharType="end"/>
      </w:r>
      <w:r>
        <w:rPr>
          <w:rFonts w:hint="eastAsia" w:ascii="宋体" w:hAnsi="宋体"/>
          <w:szCs w:val="24"/>
        </w:rPr>
        <w:fldChar w:fldCharType="end"/>
      </w:r>
    </w:p>
    <w:p w14:paraId="43E29CD3">
      <w:pPr>
        <w:pStyle w:val="46"/>
        <w:tabs>
          <w:tab w:val="right" w:leader="dot" w:pos="9525"/>
        </w:tabs>
      </w:pPr>
      <w:r>
        <w:rPr>
          <w:rFonts w:hint="eastAsia" w:ascii="宋体" w:hAnsi="宋体"/>
          <w:szCs w:val="24"/>
        </w:rPr>
        <w:fldChar w:fldCharType="begin"/>
      </w:r>
      <w:r>
        <w:rPr>
          <w:rFonts w:hint="eastAsia" w:ascii="宋体" w:hAnsi="宋体"/>
          <w:szCs w:val="24"/>
        </w:rPr>
        <w:instrText xml:space="preserve"> HYPERLINK \l _Toc4275 </w:instrText>
      </w:r>
      <w:r>
        <w:rPr>
          <w:rFonts w:hint="eastAsia" w:ascii="宋体" w:hAnsi="宋体"/>
          <w:szCs w:val="24"/>
        </w:rPr>
        <w:fldChar w:fldCharType="separate"/>
      </w:r>
      <w:r>
        <w:rPr>
          <w:rFonts w:hint="eastAsia" w:ascii="宋体" w:hAnsi="宋体" w:eastAsia="宋体"/>
          <w:szCs w:val="30"/>
        </w:rPr>
        <w:t>第四篇  比选程序及方法、评审标准、无效响应和采购终止</w:t>
      </w:r>
      <w:r>
        <w:tab/>
      </w:r>
      <w:r>
        <w:fldChar w:fldCharType="begin"/>
      </w:r>
      <w:r>
        <w:instrText xml:space="preserve"> PAGEREF _Toc4275 \h </w:instrText>
      </w:r>
      <w:r>
        <w:fldChar w:fldCharType="separate"/>
      </w:r>
      <w:r>
        <w:t>- 11 -</w:t>
      </w:r>
      <w:r>
        <w:fldChar w:fldCharType="end"/>
      </w:r>
      <w:r>
        <w:rPr>
          <w:rFonts w:hint="eastAsia" w:ascii="宋体" w:hAnsi="宋体"/>
          <w:szCs w:val="24"/>
        </w:rPr>
        <w:fldChar w:fldCharType="end"/>
      </w:r>
    </w:p>
    <w:p w14:paraId="1712626D">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_Toc20355 </w:instrText>
      </w:r>
      <w:r>
        <w:rPr>
          <w:rFonts w:hint="eastAsia" w:ascii="宋体" w:hAnsi="宋体"/>
          <w:szCs w:val="24"/>
        </w:rPr>
        <w:fldChar w:fldCharType="separate"/>
      </w:r>
      <w:r>
        <w:rPr>
          <w:rFonts w:hint="eastAsia" w:ascii="宋体" w:hAnsi="宋体"/>
          <w:szCs w:val="24"/>
        </w:rPr>
        <w:t>一、比选程序及方法</w:t>
      </w:r>
      <w:r>
        <w:tab/>
      </w:r>
      <w:r>
        <w:fldChar w:fldCharType="begin"/>
      </w:r>
      <w:r>
        <w:instrText xml:space="preserve"> PAGEREF _Toc20355 \h </w:instrText>
      </w:r>
      <w:r>
        <w:fldChar w:fldCharType="separate"/>
      </w:r>
      <w:r>
        <w:t>- 11 -</w:t>
      </w:r>
      <w:r>
        <w:fldChar w:fldCharType="end"/>
      </w:r>
      <w:r>
        <w:rPr>
          <w:rFonts w:hint="eastAsia" w:ascii="宋体" w:hAnsi="宋体"/>
          <w:szCs w:val="24"/>
        </w:rPr>
        <w:fldChar w:fldCharType="end"/>
      </w:r>
    </w:p>
    <w:p w14:paraId="0F306DAD">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_Toc6960 </w:instrText>
      </w:r>
      <w:r>
        <w:rPr>
          <w:rFonts w:hint="eastAsia" w:ascii="宋体" w:hAnsi="宋体"/>
          <w:szCs w:val="24"/>
        </w:rPr>
        <w:fldChar w:fldCharType="separate"/>
      </w:r>
      <w:r>
        <w:rPr>
          <w:rFonts w:hint="eastAsia" w:ascii="宋体" w:hAnsi="宋体"/>
          <w:szCs w:val="24"/>
        </w:rPr>
        <w:t>二、评审标准</w:t>
      </w:r>
      <w:r>
        <w:tab/>
      </w:r>
      <w:r>
        <w:fldChar w:fldCharType="begin"/>
      </w:r>
      <w:r>
        <w:instrText xml:space="preserve"> PAGEREF _Toc6960 \h </w:instrText>
      </w:r>
      <w:r>
        <w:fldChar w:fldCharType="separate"/>
      </w:r>
      <w:r>
        <w:t>- 13 -</w:t>
      </w:r>
      <w:r>
        <w:fldChar w:fldCharType="end"/>
      </w:r>
      <w:r>
        <w:rPr>
          <w:rFonts w:hint="eastAsia" w:ascii="宋体" w:hAnsi="宋体"/>
          <w:szCs w:val="24"/>
        </w:rPr>
        <w:fldChar w:fldCharType="end"/>
      </w:r>
    </w:p>
    <w:p w14:paraId="16ED4159">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_Toc19456 </w:instrText>
      </w:r>
      <w:r>
        <w:rPr>
          <w:rFonts w:hint="eastAsia" w:ascii="宋体" w:hAnsi="宋体"/>
          <w:szCs w:val="24"/>
        </w:rPr>
        <w:fldChar w:fldCharType="separate"/>
      </w:r>
      <w:r>
        <w:rPr>
          <w:rFonts w:hint="eastAsia" w:ascii="宋体" w:hAnsi="宋体"/>
          <w:szCs w:val="24"/>
        </w:rPr>
        <w:t>三、无效响应</w:t>
      </w:r>
      <w:r>
        <w:tab/>
      </w:r>
      <w:r>
        <w:fldChar w:fldCharType="begin"/>
      </w:r>
      <w:r>
        <w:instrText xml:space="preserve"> PAGEREF _Toc19456 \h </w:instrText>
      </w:r>
      <w:r>
        <w:fldChar w:fldCharType="separate"/>
      </w:r>
      <w:r>
        <w:t>- 14 -</w:t>
      </w:r>
      <w:r>
        <w:fldChar w:fldCharType="end"/>
      </w:r>
      <w:r>
        <w:rPr>
          <w:rFonts w:hint="eastAsia" w:ascii="宋体" w:hAnsi="宋体"/>
          <w:szCs w:val="24"/>
        </w:rPr>
        <w:fldChar w:fldCharType="end"/>
      </w:r>
    </w:p>
    <w:p w14:paraId="404BAB70">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_Toc14713 </w:instrText>
      </w:r>
      <w:r>
        <w:rPr>
          <w:rFonts w:hint="eastAsia" w:ascii="宋体" w:hAnsi="宋体"/>
          <w:szCs w:val="24"/>
        </w:rPr>
        <w:fldChar w:fldCharType="separate"/>
      </w:r>
      <w:r>
        <w:rPr>
          <w:rFonts w:hint="eastAsia" w:ascii="宋体" w:hAnsi="宋体"/>
          <w:szCs w:val="24"/>
        </w:rPr>
        <w:t>四、采购终止</w:t>
      </w:r>
      <w:r>
        <w:tab/>
      </w:r>
      <w:r>
        <w:fldChar w:fldCharType="begin"/>
      </w:r>
      <w:r>
        <w:instrText xml:space="preserve"> PAGEREF _Toc14713 \h </w:instrText>
      </w:r>
      <w:r>
        <w:fldChar w:fldCharType="separate"/>
      </w:r>
      <w:r>
        <w:t>- 15 -</w:t>
      </w:r>
      <w:r>
        <w:fldChar w:fldCharType="end"/>
      </w:r>
      <w:r>
        <w:rPr>
          <w:rFonts w:hint="eastAsia" w:ascii="宋体" w:hAnsi="宋体"/>
          <w:szCs w:val="24"/>
        </w:rPr>
        <w:fldChar w:fldCharType="end"/>
      </w:r>
    </w:p>
    <w:p w14:paraId="32F6D814">
      <w:pPr>
        <w:pStyle w:val="46"/>
        <w:tabs>
          <w:tab w:val="right" w:leader="dot" w:pos="9525"/>
        </w:tabs>
      </w:pPr>
      <w:r>
        <w:rPr>
          <w:rFonts w:hint="eastAsia" w:ascii="宋体" w:hAnsi="宋体"/>
          <w:szCs w:val="24"/>
        </w:rPr>
        <w:fldChar w:fldCharType="begin"/>
      </w:r>
      <w:r>
        <w:rPr>
          <w:rFonts w:hint="eastAsia" w:ascii="宋体" w:hAnsi="宋体"/>
          <w:szCs w:val="24"/>
        </w:rPr>
        <w:instrText xml:space="preserve"> HYPERLINK \l _Toc32519 </w:instrText>
      </w:r>
      <w:r>
        <w:rPr>
          <w:rFonts w:hint="eastAsia" w:ascii="宋体" w:hAnsi="宋体"/>
          <w:szCs w:val="24"/>
        </w:rPr>
        <w:fldChar w:fldCharType="separate"/>
      </w:r>
      <w:r>
        <w:rPr>
          <w:rFonts w:hint="eastAsia" w:ascii="宋体" w:hAnsi="宋体" w:eastAsia="宋体"/>
          <w:szCs w:val="30"/>
        </w:rPr>
        <w:t>第五篇  供应商须知</w:t>
      </w:r>
      <w:r>
        <w:tab/>
      </w:r>
      <w:r>
        <w:fldChar w:fldCharType="begin"/>
      </w:r>
      <w:r>
        <w:instrText xml:space="preserve"> PAGEREF _Toc32519 \h </w:instrText>
      </w:r>
      <w:r>
        <w:fldChar w:fldCharType="separate"/>
      </w:r>
      <w:r>
        <w:t>- 16 -</w:t>
      </w:r>
      <w:r>
        <w:fldChar w:fldCharType="end"/>
      </w:r>
      <w:r>
        <w:rPr>
          <w:rFonts w:hint="eastAsia" w:ascii="宋体" w:hAnsi="宋体"/>
          <w:szCs w:val="24"/>
        </w:rPr>
        <w:fldChar w:fldCharType="end"/>
      </w:r>
    </w:p>
    <w:p w14:paraId="62B63AE1">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_Toc7009 </w:instrText>
      </w:r>
      <w:r>
        <w:rPr>
          <w:rFonts w:hint="eastAsia" w:ascii="宋体" w:hAnsi="宋体"/>
          <w:szCs w:val="24"/>
        </w:rPr>
        <w:fldChar w:fldCharType="separate"/>
      </w:r>
      <w:r>
        <w:rPr>
          <w:rFonts w:hint="eastAsia" w:ascii="宋体" w:hAnsi="宋体"/>
          <w:szCs w:val="24"/>
        </w:rPr>
        <w:t>一、比选费用</w:t>
      </w:r>
      <w:r>
        <w:tab/>
      </w:r>
      <w:r>
        <w:fldChar w:fldCharType="begin"/>
      </w:r>
      <w:r>
        <w:instrText xml:space="preserve"> PAGEREF _Toc7009 \h </w:instrText>
      </w:r>
      <w:r>
        <w:fldChar w:fldCharType="separate"/>
      </w:r>
      <w:r>
        <w:t>- 16 -</w:t>
      </w:r>
      <w:r>
        <w:fldChar w:fldCharType="end"/>
      </w:r>
      <w:r>
        <w:rPr>
          <w:rFonts w:hint="eastAsia" w:ascii="宋体" w:hAnsi="宋体"/>
          <w:szCs w:val="24"/>
        </w:rPr>
        <w:fldChar w:fldCharType="end"/>
      </w:r>
    </w:p>
    <w:p w14:paraId="628FE6FB">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_Toc31349 </w:instrText>
      </w:r>
      <w:r>
        <w:rPr>
          <w:rFonts w:hint="eastAsia" w:ascii="宋体" w:hAnsi="宋体"/>
          <w:szCs w:val="24"/>
        </w:rPr>
        <w:fldChar w:fldCharType="separate"/>
      </w:r>
      <w:r>
        <w:rPr>
          <w:rFonts w:hint="eastAsia" w:ascii="宋体" w:hAnsi="宋体"/>
          <w:szCs w:val="24"/>
        </w:rPr>
        <w:t>二、竞争性比选文件</w:t>
      </w:r>
      <w:r>
        <w:tab/>
      </w:r>
      <w:r>
        <w:fldChar w:fldCharType="begin"/>
      </w:r>
      <w:r>
        <w:instrText xml:space="preserve"> PAGEREF _Toc31349 \h </w:instrText>
      </w:r>
      <w:r>
        <w:fldChar w:fldCharType="separate"/>
      </w:r>
      <w:r>
        <w:t>- 16 -</w:t>
      </w:r>
      <w:r>
        <w:fldChar w:fldCharType="end"/>
      </w:r>
      <w:r>
        <w:rPr>
          <w:rFonts w:hint="eastAsia" w:ascii="宋体" w:hAnsi="宋体"/>
          <w:szCs w:val="24"/>
        </w:rPr>
        <w:fldChar w:fldCharType="end"/>
      </w:r>
    </w:p>
    <w:p w14:paraId="633D4329">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_Toc3909 </w:instrText>
      </w:r>
      <w:r>
        <w:rPr>
          <w:rFonts w:hint="eastAsia" w:ascii="宋体" w:hAnsi="宋体"/>
          <w:szCs w:val="24"/>
        </w:rPr>
        <w:fldChar w:fldCharType="separate"/>
      </w:r>
      <w:r>
        <w:rPr>
          <w:rFonts w:hint="eastAsia" w:ascii="宋体" w:hAnsi="宋体"/>
          <w:szCs w:val="24"/>
        </w:rPr>
        <w:t>三、比选要求</w:t>
      </w:r>
      <w:r>
        <w:tab/>
      </w:r>
      <w:r>
        <w:fldChar w:fldCharType="begin"/>
      </w:r>
      <w:r>
        <w:instrText xml:space="preserve"> PAGEREF _Toc3909 \h </w:instrText>
      </w:r>
      <w:r>
        <w:fldChar w:fldCharType="separate"/>
      </w:r>
      <w:r>
        <w:t>- 16 -</w:t>
      </w:r>
      <w:r>
        <w:fldChar w:fldCharType="end"/>
      </w:r>
      <w:r>
        <w:rPr>
          <w:rFonts w:hint="eastAsia" w:ascii="宋体" w:hAnsi="宋体"/>
          <w:szCs w:val="24"/>
        </w:rPr>
        <w:fldChar w:fldCharType="end"/>
      </w:r>
    </w:p>
    <w:p w14:paraId="19BA2650">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_Toc3932 </w:instrText>
      </w:r>
      <w:r>
        <w:rPr>
          <w:rFonts w:hint="eastAsia" w:ascii="宋体" w:hAnsi="宋体"/>
          <w:szCs w:val="24"/>
        </w:rPr>
        <w:fldChar w:fldCharType="separate"/>
      </w:r>
      <w:r>
        <w:rPr>
          <w:rFonts w:hint="eastAsia" w:ascii="宋体" w:hAnsi="宋体"/>
          <w:szCs w:val="24"/>
        </w:rPr>
        <w:t>四、成交供应商的确认和变更</w:t>
      </w:r>
      <w:r>
        <w:tab/>
      </w:r>
      <w:r>
        <w:fldChar w:fldCharType="begin"/>
      </w:r>
      <w:r>
        <w:instrText xml:space="preserve"> PAGEREF _Toc3932 \h </w:instrText>
      </w:r>
      <w:r>
        <w:fldChar w:fldCharType="separate"/>
      </w:r>
      <w:r>
        <w:t>- 18 -</w:t>
      </w:r>
      <w:r>
        <w:fldChar w:fldCharType="end"/>
      </w:r>
      <w:r>
        <w:rPr>
          <w:rFonts w:hint="eastAsia" w:ascii="宋体" w:hAnsi="宋体"/>
          <w:szCs w:val="24"/>
        </w:rPr>
        <w:fldChar w:fldCharType="end"/>
      </w:r>
    </w:p>
    <w:p w14:paraId="66D2C307">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_Toc5487 </w:instrText>
      </w:r>
      <w:r>
        <w:rPr>
          <w:rFonts w:hint="eastAsia" w:ascii="宋体" w:hAnsi="宋体"/>
          <w:szCs w:val="24"/>
        </w:rPr>
        <w:fldChar w:fldCharType="separate"/>
      </w:r>
      <w:r>
        <w:rPr>
          <w:rFonts w:hint="eastAsia" w:ascii="宋体" w:hAnsi="宋体"/>
          <w:szCs w:val="24"/>
        </w:rPr>
        <w:t>五、成交通知</w:t>
      </w:r>
      <w:r>
        <w:tab/>
      </w:r>
      <w:r>
        <w:fldChar w:fldCharType="begin"/>
      </w:r>
      <w:r>
        <w:instrText xml:space="preserve"> PAGEREF _Toc5487 \h </w:instrText>
      </w:r>
      <w:r>
        <w:fldChar w:fldCharType="separate"/>
      </w:r>
      <w:r>
        <w:t>- 18 -</w:t>
      </w:r>
      <w:r>
        <w:fldChar w:fldCharType="end"/>
      </w:r>
      <w:r>
        <w:rPr>
          <w:rFonts w:hint="eastAsia" w:ascii="宋体" w:hAnsi="宋体"/>
          <w:szCs w:val="24"/>
        </w:rPr>
        <w:fldChar w:fldCharType="end"/>
      </w:r>
    </w:p>
    <w:p w14:paraId="712FA992">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_Toc27228 </w:instrText>
      </w:r>
      <w:r>
        <w:rPr>
          <w:rFonts w:hint="eastAsia" w:ascii="宋体" w:hAnsi="宋体"/>
          <w:szCs w:val="24"/>
        </w:rPr>
        <w:fldChar w:fldCharType="separate"/>
      </w:r>
      <w:r>
        <w:rPr>
          <w:rFonts w:hint="eastAsia" w:ascii="宋体" w:hAnsi="宋体"/>
          <w:szCs w:val="24"/>
        </w:rPr>
        <w:t>六、关于质疑和投诉</w:t>
      </w:r>
      <w:r>
        <w:tab/>
      </w:r>
      <w:r>
        <w:fldChar w:fldCharType="begin"/>
      </w:r>
      <w:r>
        <w:instrText xml:space="preserve"> PAGEREF _Toc27228 \h </w:instrText>
      </w:r>
      <w:r>
        <w:fldChar w:fldCharType="separate"/>
      </w:r>
      <w:r>
        <w:t>- 18 -</w:t>
      </w:r>
      <w:r>
        <w:fldChar w:fldCharType="end"/>
      </w:r>
      <w:r>
        <w:rPr>
          <w:rFonts w:hint="eastAsia" w:ascii="宋体" w:hAnsi="宋体"/>
          <w:szCs w:val="24"/>
        </w:rPr>
        <w:fldChar w:fldCharType="end"/>
      </w:r>
    </w:p>
    <w:p w14:paraId="5D271358">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_Toc1941 </w:instrText>
      </w:r>
      <w:r>
        <w:rPr>
          <w:rFonts w:hint="eastAsia" w:ascii="宋体" w:hAnsi="宋体"/>
          <w:szCs w:val="24"/>
        </w:rPr>
        <w:fldChar w:fldCharType="separate"/>
      </w:r>
      <w:r>
        <w:rPr>
          <w:rFonts w:hint="eastAsia" w:ascii="宋体" w:hAnsi="宋体"/>
          <w:szCs w:val="24"/>
        </w:rPr>
        <w:t>七、采购代理服务费</w:t>
      </w:r>
      <w:r>
        <w:tab/>
      </w:r>
      <w:r>
        <w:fldChar w:fldCharType="begin"/>
      </w:r>
      <w:r>
        <w:instrText xml:space="preserve"> PAGEREF _Toc1941 \h </w:instrText>
      </w:r>
      <w:r>
        <w:fldChar w:fldCharType="separate"/>
      </w:r>
      <w:r>
        <w:t>- 20 -</w:t>
      </w:r>
      <w:r>
        <w:fldChar w:fldCharType="end"/>
      </w:r>
      <w:r>
        <w:rPr>
          <w:rFonts w:hint="eastAsia" w:ascii="宋体" w:hAnsi="宋体"/>
          <w:szCs w:val="24"/>
        </w:rPr>
        <w:fldChar w:fldCharType="end"/>
      </w:r>
    </w:p>
    <w:p w14:paraId="4338A71E">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_Toc10141 </w:instrText>
      </w:r>
      <w:r>
        <w:rPr>
          <w:rFonts w:hint="eastAsia" w:ascii="宋体" w:hAnsi="宋体"/>
          <w:szCs w:val="24"/>
        </w:rPr>
        <w:fldChar w:fldCharType="separate"/>
      </w:r>
      <w:r>
        <w:rPr>
          <w:rFonts w:hint="eastAsia" w:ascii="宋体" w:hAnsi="宋体"/>
          <w:szCs w:val="24"/>
        </w:rPr>
        <w:t>八、签订合同</w:t>
      </w:r>
      <w:r>
        <w:tab/>
      </w:r>
      <w:r>
        <w:fldChar w:fldCharType="begin"/>
      </w:r>
      <w:r>
        <w:instrText xml:space="preserve"> PAGEREF _Toc10141 \h </w:instrText>
      </w:r>
      <w:r>
        <w:fldChar w:fldCharType="separate"/>
      </w:r>
      <w:r>
        <w:t>- 20 -</w:t>
      </w:r>
      <w:r>
        <w:fldChar w:fldCharType="end"/>
      </w:r>
      <w:r>
        <w:rPr>
          <w:rFonts w:hint="eastAsia" w:ascii="宋体" w:hAnsi="宋体"/>
          <w:szCs w:val="24"/>
        </w:rPr>
        <w:fldChar w:fldCharType="end"/>
      </w:r>
    </w:p>
    <w:p w14:paraId="38F28113">
      <w:pPr>
        <w:pStyle w:val="46"/>
        <w:tabs>
          <w:tab w:val="right" w:leader="dot" w:pos="9525"/>
        </w:tabs>
      </w:pPr>
      <w:r>
        <w:rPr>
          <w:rFonts w:hint="eastAsia" w:ascii="宋体" w:hAnsi="宋体"/>
          <w:szCs w:val="24"/>
        </w:rPr>
        <w:fldChar w:fldCharType="begin"/>
      </w:r>
      <w:r>
        <w:rPr>
          <w:rFonts w:hint="eastAsia" w:ascii="宋体" w:hAnsi="宋体"/>
          <w:szCs w:val="24"/>
        </w:rPr>
        <w:instrText xml:space="preserve"> HYPERLINK \l _Toc15710 </w:instrText>
      </w:r>
      <w:r>
        <w:rPr>
          <w:rFonts w:hint="eastAsia" w:ascii="宋体" w:hAnsi="宋体"/>
          <w:szCs w:val="24"/>
        </w:rPr>
        <w:fldChar w:fldCharType="separate"/>
      </w:r>
      <w:r>
        <w:rPr>
          <w:rFonts w:hint="eastAsia" w:ascii="宋体" w:hAnsi="宋体" w:eastAsia="宋体"/>
          <w:szCs w:val="30"/>
        </w:rPr>
        <w:t>第六篇  合同草案条款</w:t>
      </w:r>
      <w:r>
        <w:tab/>
      </w:r>
      <w:r>
        <w:fldChar w:fldCharType="begin"/>
      </w:r>
      <w:r>
        <w:instrText xml:space="preserve"> PAGEREF _Toc15710 \h </w:instrText>
      </w:r>
      <w:r>
        <w:fldChar w:fldCharType="separate"/>
      </w:r>
      <w:r>
        <w:t>- 21 -</w:t>
      </w:r>
      <w:r>
        <w:fldChar w:fldCharType="end"/>
      </w:r>
      <w:r>
        <w:rPr>
          <w:rFonts w:hint="eastAsia" w:ascii="宋体" w:hAnsi="宋体"/>
          <w:szCs w:val="24"/>
        </w:rPr>
        <w:fldChar w:fldCharType="end"/>
      </w:r>
    </w:p>
    <w:p w14:paraId="223438C7">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_Toc17344 </w:instrText>
      </w:r>
      <w:r>
        <w:rPr>
          <w:rFonts w:hint="eastAsia" w:ascii="宋体" w:hAnsi="宋体"/>
          <w:szCs w:val="24"/>
        </w:rPr>
        <w:fldChar w:fldCharType="separate"/>
      </w:r>
      <w:r>
        <w:rPr>
          <w:rFonts w:hint="eastAsia" w:ascii="宋体" w:hAnsi="宋体"/>
          <w:szCs w:val="24"/>
        </w:rPr>
        <w:t>一、合同主要条款</w:t>
      </w:r>
      <w:r>
        <w:tab/>
      </w:r>
      <w:r>
        <w:fldChar w:fldCharType="begin"/>
      </w:r>
      <w:r>
        <w:instrText xml:space="preserve"> PAGEREF _Toc17344 \h </w:instrText>
      </w:r>
      <w:r>
        <w:fldChar w:fldCharType="separate"/>
      </w:r>
      <w:r>
        <w:t>- 21 -</w:t>
      </w:r>
      <w:r>
        <w:fldChar w:fldCharType="end"/>
      </w:r>
      <w:r>
        <w:rPr>
          <w:rFonts w:hint="eastAsia" w:ascii="宋体" w:hAnsi="宋体"/>
          <w:szCs w:val="24"/>
        </w:rPr>
        <w:fldChar w:fldCharType="end"/>
      </w:r>
    </w:p>
    <w:p w14:paraId="4ED5D591">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_Toc7704 </w:instrText>
      </w:r>
      <w:r>
        <w:rPr>
          <w:rFonts w:hint="eastAsia" w:ascii="宋体" w:hAnsi="宋体"/>
          <w:szCs w:val="24"/>
        </w:rPr>
        <w:fldChar w:fldCharType="separate"/>
      </w:r>
      <w:r>
        <w:rPr>
          <w:rFonts w:hint="eastAsia" w:ascii="宋体" w:hAnsi="宋体"/>
          <w:szCs w:val="24"/>
        </w:rPr>
        <w:t>二、政府采购合同（格式）</w:t>
      </w:r>
      <w:r>
        <w:tab/>
      </w:r>
      <w:r>
        <w:fldChar w:fldCharType="begin"/>
      </w:r>
      <w:r>
        <w:instrText xml:space="preserve"> PAGEREF _Toc7704 \h </w:instrText>
      </w:r>
      <w:r>
        <w:fldChar w:fldCharType="separate"/>
      </w:r>
      <w:r>
        <w:t>- 23 -</w:t>
      </w:r>
      <w:r>
        <w:fldChar w:fldCharType="end"/>
      </w:r>
      <w:r>
        <w:rPr>
          <w:rFonts w:hint="eastAsia" w:ascii="宋体" w:hAnsi="宋体"/>
          <w:szCs w:val="24"/>
        </w:rPr>
        <w:fldChar w:fldCharType="end"/>
      </w:r>
    </w:p>
    <w:p w14:paraId="1345ECDD">
      <w:pPr>
        <w:pStyle w:val="46"/>
        <w:tabs>
          <w:tab w:val="right" w:leader="dot" w:pos="9525"/>
        </w:tabs>
      </w:pPr>
      <w:r>
        <w:rPr>
          <w:rFonts w:hint="eastAsia" w:ascii="宋体" w:hAnsi="宋体"/>
          <w:szCs w:val="24"/>
        </w:rPr>
        <w:fldChar w:fldCharType="begin"/>
      </w:r>
      <w:r>
        <w:rPr>
          <w:rFonts w:hint="eastAsia" w:ascii="宋体" w:hAnsi="宋体"/>
          <w:szCs w:val="24"/>
        </w:rPr>
        <w:instrText xml:space="preserve"> HYPERLINK \l _Toc14664 </w:instrText>
      </w:r>
      <w:r>
        <w:rPr>
          <w:rFonts w:hint="eastAsia" w:ascii="宋体" w:hAnsi="宋体"/>
          <w:szCs w:val="24"/>
        </w:rPr>
        <w:fldChar w:fldCharType="separate"/>
      </w:r>
      <w:r>
        <w:rPr>
          <w:rFonts w:ascii="宋体" w:hAnsi="宋体" w:eastAsia="宋体"/>
          <w:szCs w:val="30"/>
        </w:rPr>
        <w:t>第七篇  响应文件编制要求</w:t>
      </w:r>
      <w:r>
        <w:tab/>
      </w:r>
      <w:r>
        <w:fldChar w:fldCharType="begin"/>
      </w:r>
      <w:r>
        <w:instrText xml:space="preserve"> PAGEREF _Toc14664 \h </w:instrText>
      </w:r>
      <w:r>
        <w:fldChar w:fldCharType="separate"/>
      </w:r>
      <w:r>
        <w:t>- 25 -</w:t>
      </w:r>
      <w:r>
        <w:fldChar w:fldCharType="end"/>
      </w:r>
      <w:r>
        <w:rPr>
          <w:rFonts w:hint="eastAsia" w:ascii="宋体" w:hAnsi="宋体"/>
          <w:szCs w:val="24"/>
        </w:rPr>
        <w:fldChar w:fldCharType="end"/>
      </w:r>
    </w:p>
    <w:p w14:paraId="05F7C14E">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_Toc20732 </w:instrText>
      </w:r>
      <w:r>
        <w:rPr>
          <w:rFonts w:hint="eastAsia" w:ascii="宋体" w:hAnsi="宋体"/>
          <w:szCs w:val="24"/>
        </w:rPr>
        <w:fldChar w:fldCharType="separate"/>
      </w:r>
      <w:r>
        <w:rPr>
          <w:rFonts w:ascii="宋体" w:hAnsi="宋体"/>
          <w:szCs w:val="24"/>
        </w:rPr>
        <w:t>一、经济部分</w:t>
      </w:r>
      <w:r>
        <w:tab/>
      </w:r>
      <w:r>
        <w:fldChar w:fldCharType="begin"/>
      </w:r>
      <w:r>
        <w:instrText xml:space="preserve"> PAGEREF _Toc20732 \h </w:instrText>
      </w:r>
      <w:r>
        <w:fldChar w:fldCharType="separate"/>
      </w:r>
      <w:r>
        <w:t>- 25 -</w:t>
      </w:r>
      <w:r>
        <w:fldChar w:fldCharType="end"/>
      </w:r>
      <w:r>
        <w:rPr>
          <w:rFonts w:hint="eastAsia" w:ascii="宋体" w:hAnsi="宋体"/>
          <w:szCs w:val="24"/>
        </w:rPr>
        <w:fldChar w:fldCharType="end"/>
      </w:r>
    </w:p>
    <w:p w14:paraId="45A2E63F">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_Toc22083 </w:instrText>
      </w:r>
      <w:r>
        <w:rPr>
          <w:rFonts w:hint="eastAsia" w:ascii="宋体" w:hAnsi="宋体"/>
          <w:szCs w:val="24"/>
        </w:rPr>
        <w:fldChar w:fldCharType="separate"/>
      </w:r>
      <w:r>
        <w:rPr>
          <w:rFonts w:hint="eastAsia" w:ascii="宋体" w:hAnsi="宋体"/>
          <w:szCs w:val="24"/>
        </w:rPr>
        <w:t>二、技术部分</w:t>
      </w:r>
      <w:r>
        <w:tab/>
      </w:r>
      <w:r>
        <w:fldChar w:fldCharType="begin"/>
      </w:r>
      <w:r>
        <w:instrText xml:space="preserve"> PAGEREF _Toc22083 \h </w:instrText>
      </w:r>
      <w:r>
        <w:fldChar w:fldCharType="separate"/>
      </w:r>
      <w:r>
        <w:t>- 25 -</w:t>
      </w:r>
      <w:r>
        <w:fldChar w:fldCharType="end"/>
      </w:r>
      <w:r>
        <w:rPr>
          <w:rFonts w:hint="eastAsia" w:ascii="宋体" w:hAnsi="宋体"/>
          <w:szCs w:val="24"/>
        </w:rPr>
        <w:fldChar w:fldCharType="end"/>
      </w:r>
    </w:p>
    <w:p w14:paraId="664ADD24">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_Toc2230 </w:instrText>
      </w:r>
      <w:r>
        <w:rPr>
          <w:rFonts w:hint="eastAsia" w:ascii="宋体" w:hAnsi="宋体"/>
          <w:szCs w:val="24"/>
        </w:rPr>
        <w:fldChar w:fldCharType="separate"/>
      </w:r>
      <w:r>
        <w:rPr>
          <w:rFonts w:ascii="宋体" w:hAnsi="宋体"/>
          <w:szCs w:val="24"/>
        </w:rPr>
        <w:t>三、商务部分</w:t>
      </w:r>
      <w:r>
        <w:tab/>
      </w:r>
      <w:r>
        <w:fldChar w:fldCharType="begin"/>
      </w:r>
      <w:r>
        <w:instrText xml:space="preserve"> PAGEREF _Toc2230 \h </w:instrText>
      </w:r>
      <w:r>
        <w:fldChar w:fldCharType="separate"/>
      </w:r>
      <w:r>
        <w:t>- 25 -</w:t>
      </w:r>
      <w:r>
        <w:fldChar w:fldCharType="end"/>
      </w:r>
      <w:r>
        <w:rPr>
          <w:rFonts w:hint="eastAsia" w:ascii="宋体" w:hAnsi="宋体"/>
          <w:szCs w:val="24"/>
        </w:rPr>
        <w:fldChar w:fldCharType="end"/>
      </w:r>
    </w:p>
    <w:p w14:paraId="7F0A6523">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_Toc29754 </w:instrText>
      </w:r>
      <w:r>
        <w:rPr>
          <w:rFonts w:hint="eastAsia" w:ascii="宋体" w:hAnsi="宋体"/>
          <w:szCs w:val="24"/>
        </w:rPr>
        <w:fldChar w:fldCharType="separate"/>
      </w:r>
      <w:r>
        <w:rPr>
          <w:rFonts w:ascii="宋体" w:hAnsi="宋体"/>
          <w:szCs w:val="24"/>
        </w:rPr>
        <w:t>四、资格条件及其他</w:t>
      </w:r>
      <w:r>
        <w:tab/>
      </w:r>
      <w:r>
        <w:fldChar w:fldCharType="begin"/>
      </w:r>
      <w:r>
        <w:instrText xml:space="preserve"> PAGEREF _Toc29754 \h </w:instrText>
      </w:r>
      <w:r>
        <w:fldChar w:fldCharType="separate"/>
      </w:r>
      <w:r>
        <w:t>- 25 -</w:t>
      </w:r>
      <w:r>
        <w:fldChar w:fldCharType="end"/>
      </w:r>
      <w:r>
        <w:rPr>
          <w:rFonts w:hint="eastAsia" w:ascii="宋体" w:hAnsi="宋体"/>
          <w:szCs w:val="24"/>
        </w:rPr>
        <w:fldChar w:fldCharType="end"/>
      </w:r>
    </w:p>
    <w:p w14:paraId="1C26118C">
      <w:pPr>
        <w:pStyle w:val="46"/>
        <w:tabs>
          <w:tab w:val="right" w:leader="dot" w:pos="9402"/>
        </w:tabs>
        <w:spacing w:line="480" w:lineRule="exact"/>
        <w:ind w:left="560"/>
        <w:jc w:val="center"/>
        <w:rPr>
          <w:rFonts w:ascii="宋体" w:hAnsi="宋体"/>
          <w:sz w:val="24"/>
          <w:szCs w:val="24"/>
        </w:rPr>
        <w:sectPr>
          <w:footerReference r:id="rId7" w:type="default"/>
          <w:pgSz w:w="11907" w:h="16840"/>
          <w:pgMar w:top="1134" w:right="1191" w:bottom="1134" w:left="1191" w:header="851" w:footer="992" w:gutter="0"/>
          <w:pgNumType w:fmt="numberInDash" w:start="1"/>
          <w:cols w:space="720" w:num="1"/>
          <w:docGrid w:linePitch="380" w:charSpace="-5735"/>
        </w:sectPr>
      </w:pPr>
      <w:r>
        <w:rPr>
          <w:rFonts w:hint="eastAsia" w:ascii="宋体" w:hAnsi="宋体"/>
          <w:szCs w:val="24"/>
        </w:rPr>
        <w:fldChar w:fldCharType="end"/>
      </w:r>
    </w:p>
    <w:p w14:paraId="55FEA976">
      <w:pPr>
        <w:pStyle w:val="5"/>
        <w:spacing w:line="360" w:lineRule="auto"/>
        <w:jc w:val="center"/>
        <w:rPr>
          <w:rFonts w:ascii="宋体" w:hAnsi="宋体" w:eastAsia="宋体"/>
          <w:sz w:val="36"/>
          <w:szCs w:val="30"/>
        </w:rPr>
      </w:pPr>
      <w:bookmarkStart w:id="0" w:name="_Toc12789052"/>
      <w:bookmarkStart w:id="1" w:name="_Toc11641050"/>
      <w:bookmarkStart w:id="2" w:name="_Toc24566"/>
      <w:r>
        <w:rPr>
          <w:rFonts w:hint="eastAsia" w:ascii="宋体" w:hAnsi="宋体" w:eastAsia="宋体"/>
          <w:sz w:val="36"/>
          <w:szCs w:val="30"/>
        </w:rPr>
        <w:t>第一篇  采购邀请书</w:t>
      </w:r>
      <w:bookmarkEnd w:id="0"/>
      <w:bookmarkEnd w:id="1"/>
      <w:bookmarkEnd w:id="2"/>
    </w:p>
    <w:p w14:paraId="47337213">
      <w:pPr>
        <w:snapToGrid w:val="0"/>
        <w:spacing w:line="360" w:lineRule="auto"/>
        <w:ind w:firstLine="480" w:firstLineChars="200"/>
        <w:rPr>
          <w:rFonts w:ascii="宋体" w:hAnsi="宋体"/>
          <w:sz w:val="24"/>
          <w:szCs w:val="24"/>
        </w:rPr>
      </w:pPr>
      <w:r>
        <w:rPr>
          <w:rFonts w:hint="eastAsia" w:ascii="宋体" w:hAnsi="宋体"/>
          <w:sz w:val="24"/>
          <w:szCs w:val="24"/>
        </w:rPr>
        <w:t>重庆市中基致信招标代理有限公司（以下简称：采购代理机构）接</w:t>
      </w:r>
      <w:r>
        <w:rPr>
          <w:rFonts w:ascii="宋体" w:hAnsi="宋体"/>
          <w:sz w:val="24"/>
          <w:szCs w:val="24"/>
        </w:rPr>
        <w:t>受</w:t>
      </w:r>
      <w:r>
        <w:rPr>
          <w:rFonts w:hint="eastAsia" w:ascii="宋体" w:hAnsi="宋体"/>
          <w:sz w:val="24"/>
          <w:szCs w:val="24"/>
        </w:rPr>
        <w:t>西部陆海新通道物流和运营组织中心的委托，对</w:t>
      </w:r>
      <w:r>
        <w:rPr>
          <w:rFonts w:hint="eastAsia" w:ascii="宋体" w:hAnsi="宋体"/>
          <w:sz w:val="24"/>
          <w:szCs w:val="24"/>
          <w:lang w:eastAsia="zh-CN"/>
        </w:rPr>
        <w:t>2024年重庆市西部陆海新通道铁海联运班列、国际铁路联运班列、跨境公路班车奖补资金专项审计</w:t>
      </w:r>
      <w:r>
        <w:rPr>
          <w:rFonts w:hint="eastAsia" w:ascii="宋体" w:hAnsi="宋体"/>
          <w:sz w:val="24"/>
          <w:szCs w:val="24"/>
        </w:rPr>
        <w:t>（项目号：SZFKAWLCG202</w:t>
      </w:r>
      <w:r>
        <w:rPr>
          <w:rFonts w:hint="eastAsia" w:ascii="宋体" w:hAnsi="宋体"/>
          <w:sz w:val="24"/>
          <w:szCs w:val="24"/>
          <w:lang w:val="en-US" w:eastAsia="zh-CN"/>
        </w:rPr>
        <w:t>5</w:t>
      </w:r>
      <w:r>
        <w:rPr>
          <w:rFonts w:hint="eastAsia" w:ascii="宋体" w:hAnsi="宋体"/>
          <w:sz w:val="24"/>
          <w:szCs w:val="24"/>
        </w:rPr>
        <w:t>-</w:t>
      </w:r>
      <w:r>
        <w:rPr>
          <w:rFonts w:hint="eastAsia" w:ascii="宋体" w:hAnsi="宋体"/>
          <w:sz w:val="24"/>
          <w:szCs w:val="24"/>
          <w:lang w:val="en-US" w:eastAsia="zh-CN"/>
        </w:rPr>
        <w:t>002</w:t>
      </w:r>
      <w:r>
        <w:rPr>
          <w:rFonts w:hint="eastAsia" w:ascii="宋体" w:hAnsi="宋体"/>
          <w:sz w:val="24"/>
          <w:szCs w:val="24"/>
        </w:rPr>
        <w:t>）进行竞争性比选采购。欢迎有资格的供应商前来参与比选。</w:t>
      </w:r>
    </w:p>
    <w:p w14:paraId="5963D941">
      <w:pPr>
        <w:pStyle w:val="6"/>
        <w:spacing w:before="0" w:after="0" w:line="360" w:lineRule="auto"/>
        <w:ind w:firstLine="482" w:firstLineChars="200"/>
        <w:rPr>
          <w:rFonts w:ascii="宋体" w:hAnsi="宋体"/>
          <w:sz w:val="24"/>
          <w:szCs w:val="24"/>
        </w:rPr>
      </w:pPr>
      <w:bookmarkStart w:id="3" w:name="_Toc317775175"/>
      <w:bookmarkStart w:id="4" w:name="_Toc313893526"/>
      <w:bookmarkStart w:id="5" w:name="_Toc30959"/>
      <w:r>
        <w:rPr>
          <w:rFonts w:hint="eastAsia" w:ascii="宋体" w:hAnsi="宋体"/>
          <w:sz w:val="24"/>
          <w:szCs w:val="24"/>
        </w:rPr>
        <w:t>一、竞争性比选内容</w:t>
      </w:r>
      <w:bookmarkEnd w:id="3"/>
      <w:bookmarkEnd w:id="4"/>
      <w:bookmarkEnd w:id="5"/>
    </w:p>
    <w:tbl>
      <w:tblPr>
        <w:tblStyle w:val="58"/>
        <w:tblW w:w="9863"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2"/>
        <w:gridCol w:w="1417"/>
        <w:gridCol w:w="1318"/>
        <w:gridCol w:w="1350"/>
        <w:gridCol w:w="1726"/>
      </w:tblGrid>
      <w:tr w14:paraId="6C2AA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4052" w:type="dxa"/>
            <w:tcBorders>
              <w:top w:val="single" w:color="auto" w:sz="4" w:space="0"/>
              <w:left w:val="single" w:color="auto" w:sz="4" w:space="0"/>
              <w:right w:val="single" w:color="auto" w:sz="4" w:space="0"/>
            </w:tcBorders>
            <w:vAlign w:val="center"/>
          </w:tcPr>
          <w:p w14:paraId="0500E82E">
            <w:pPr>
              <w:widowControl/>
              <w:jc w:val="center"/>
              <w:rPr>
                <w:rFonts w:ascii="宋体" w:hAnsi="宋体" w:cs="宋体"/>
                <w:b/>
                <w:bCs/>
                <w:kern w:val="0"/>
                <w:sz w:val="21"/>
                <w:szCs w:val="21"/>
              </w:rPr>
            </w:pPr>
            <w:bookmarkStart w:id="6" w:name="_Toc317775178"/>
            <w:bookmarkStart w:id="7" w:name="_Toc373860293"/>
            <w:r>
              <w:rPr>
                <w:rFonts w:hint="eastAsia" w:ascii="宋体" w:hAnsi="宋体" w:cs="宋体"/>
                <w:b/>
                <w:bCs/>
                <w:kern w:val="0"/>
                <w:sz w:val="21"/>
                <w:szCs w:val="21"/>
              </w:rPr>
              <w:t>项目内容</w:t>
            </w:r>
          </w:p>
        </w:tc>
        <w:tc>
          <w:tcPr>
            <w:tcW w:w="1417" w:type="dxa"/>
            <w:tcBorders>
              <w:top w:val="single" w:color="auto" w:sz="4" w:space="0"/>
              <w:left w:val="single" w:color="auto" w:sz="4" w:space="0"/>
              <w:right w:val="single" w:color="auto" w:sz="4" w:space="0"/>
            </w:tcBorders>
            <w:vAlign w:val="center"/>
          </w:tcPr>
          <w:p w14:paraId="5F3F4D2C">
            <w:pPr>
              <w:widowControl/>
              <w:jc w:val="center"/>
              <w:rPr>
                <w:rFonts w:ascii="宋体" w:hAnsi="宋体" w:cs="宋体"/>
                <w:b/>
                <w:bCs/>
                <w:kern w:val="0"/>
                <w:sz w:val="21"/>
                <w:szCs w:val="21"/>
              </w:rPr>
            </w:pPr>
            <w:r>
              <w:rPr>
                <w:rFonts w:hint="eastAsia" w:ascii="宋体" w:hAnsi="宋体" w:cs="宋体"/>
                <w:b/>
                <w:bCs/>
                <w:kern w:val="0"/>
                <w:sz w:val="21"/>
                <w:szCs w:val="21"/>
              </w:rPr>
              <w:t>最高限价</w:t>
            </w:r>
          </w:p>
          <w:p w14:paraId="2768D552">
            <w:pPr>
              <w:widowControl/>
              <w:jc w:val="center"/>
              <w:rPr>
                <w:rFonts w:ascii="宋体" w:hAnsi="宋体" w:cs="宋体"/>
                <w:b/>
                <w:bCs/>
                <w:kern w:val="0"/>
                <w:sz w:val="21"/>
                <w:szCs w:val="21"/>
              </w:rPr>
            </w:pPr>
            <w:r>
              <w:rPr>
                <w:rFonts w:hint="eastAsia" w:ascii="宋体" w:hAnsi="宋体" w:cs="宋体"/>
                <w:b/>
                <w:bCs/>
                <w:kern w:val="0"/>
                <w:sz w:val="21"/>
                <w:szCs w:val="21"/>
              </w:rPr>
              <w:t>（万元）</w:t>
            </w:r>
          </w:p>
        </w:tc>
        <w:tc>
          <w:tcPr>
            <w:tcW w:w="1318" w:type="dxa"/>
            <w:tcBorders>
              <w:top w:val="single" w:color="auto" w:sz="4" w:space="0"/>
              <w:left w:val="single" w:color="auto" w:sz="4" w:space="0"/>
              <w:right w:val="single" w:color="auto" w:sz="4" w:space="0"/>
            </w:tcBorders>
            <w:vAlign w:val="center"/>
          </w:tcPr>
          <w:p w14:paraId="7517FAB0">
            <w:pPr>
              <w:widowControl/>
              <w:jc w:val="center"/>
              <w:rPr>
                <w:rFonts w:ascii="宋体" w:hAnsi="宋体" w:cs="宋体"/>
                <w:b/>
                <w:bCs/>
                <w:kern w:val="0"/>
                <w:sz w:val="21"/>
                <w:szCs w:val="21"/>
              </w:rPr>
            </w:pPr>
            <w:r>
              <w:rPr>
                <w:rFonts w:hint="eastAsia" w:ascii="宋体" w:hAnsi="宋体" w:cs="宋体"/>
                <w:b/>
                <w:bCs/>
                <w:kern w:val="0"/>
                <w:sz w:val="21"/>
                <w:szCs w:val="21"/>
              </w:rPr>
              <w:t>比选保证金（元）</w:t>
            </w:r>
          </w:p>
        </w:tc>
        <w:tc>
          <w:tcPr>
            <w:tcW w:w="1350" w:type="dxa"/>
            <w:tcBorders>
              <w:top w:val="single" w:color="auto" w:sz="4" w:space="0"/>
              <w:left w:val="single" w:color="auto" w:sz="4" w:space="0"/>
              <w:right w:val="single" w:color="auto" w:sz="4" w:space="0"/>
            </w:tcBorders>
            <w:vAlign w:val="center"/>
          </w:tcPr>
          <w:p w14:paraId="0F190A93">
            <w:pPr>
              <w:widowControl/>
              <w:jc w:val="center"/>
              <w:rPr>
                <w:rFonts w:ascii="宋体" w:hAnsi="宋体" w:cs="宋体"/>
                <w:b/>
                <w:bCs/>
                <w:kern w:val="0"/>
                <w:sz w:val="21"/>
                <w:szCs w:val="21"/>
              </w:rPr>
            </w:pPr>
            <w:r>
              <w:rPr>
                <w:rFonts w:hint="eastAsia" w:ascii="宋体" w:hAnsi="宋体" w:cs="宋体"/>
                <w:b/>
                <w:bCs/>
                <w:kern w:val="0"/>
                <w:sz w:val="21"/>
                <w:szCs w:val="21"/>
              </w:rPr>
              <w:t>成交供应商数量（名）</w:t>
            </w:r>
          </w:p>
        </w:tc>
        <w:tc>
          <w:tcPr>
            <w:tcW w:w="1726" w:type="dxa"/>
            <w:tcBorders>
              <w:top w:val="single" w:color="auto" w:sz="4" w:space="0"/>
              <w:left w:val="single" w:color="auto" w:sz="4" w:space="0"/>
              <w:right w:val="single" w:color="auto" w:sz="4" w:space="0"/>
            </w:tcBorders>
            <w:vAlign w:val="center"/>
          </w:tcPr>
          <w:p w14:paraId="3BD4D351">
            <w:pPr>
              <w:widowControl/>
              <w:jc w:val="center"/>
              <w:rPr>
                <w:rFonts w:ascii="宋体" w:hAnsi="宋体" w:cs="宋体"/>
                <w:b/>
                <w:bCs/>
                <w:kern w:val="0"/>
                <w:sz w:val="21"/>
                <w:szCs w:val="21"/>
              </w:rPr>
            </w:pPr>
            <w:r>
              <w:rPr>
                <w:rFonts w:hint="eastAsia" w:ascii="宋体" w:hAnsi="宋体" w:cs="宋体"/>
                <w:b/>
                <w:bCs/>
                <w:kern w:val="0"/>
                <w:sz w:val="21"/>
                <w:szCs w:val="21"/>
              </w:rPr>
              <w:t>采购标的对应的中小企业划分标准所属行业</w:t>
            </w:r>
          </w:p>
        </w:tc>
      </w:tr>
      <w:tr w14:paraId="04A97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052" w:type="dxa"/>
            <w:tcBorders>
              <w:top w:val="single" w:color="auto" w:sz="4" w:space="0"/>
              <w:left w:val="single" w:color="auto" w:sz="4" w:space="0"/>
              <w:right w:val="single" w:color="auto" w:sz="4" w:space="0"/>
            </w:tcBorders>
            <w:vAlign w:val="center"/>
          </w:tcPr>
          <w:p w14:paraId="0A0D9039">
            <w:pPr>
              <w:pStyle w:val="24"/>
              <w:spacing w:line="240" w:lineRule="auto"/>
              <w:ind w:left="0"/>
              <w:jc w:val="center"/>
              <w:outlineLvl w:val="0"/>
              <w:rPr>
                <w:rFonts w:ascii="宋体" w:hAnsi="宋体"/>
                <w:sz w:val="21"/>
                <w:szCs w:val="21"/>
              </w:rPr>
            </w:pPr>
            <w:bookmarkStart w:id="8" w:name="_Hlk344477914"/>
            <w:r>
              <w:rPr>
                <w:rFonts w:hint="eastAsia" w:ascii="宋体" w:hAnsi="宋体"/>
                <w:sz w:val="21"/>
                <w:szCs w:val="21"/>
              </w:rPr>
              <w:t>2024年重庆市西部陆海新通道铁海联运班列、国际铁路联运班列、跨境公路班车奖补资金专项审计</w:t>
            </w:r>
          </w:p>
        </w:tc>
        <w:tc>
          <w:tcPr>
            <w:tcW w:w="1417" w:type="dxa"/>
            <w:tcBorders>
              <w:top w:val="single" w:color="auto" w:sz="4" w:space="0"/>
              <w:left w:val="single" w:color="auto" w:sz="4" w:space="0"/>
              <w:right w:val="single" w:color="auto" w:sz="4" w:space="0"/>
            </w:tcBorders>
            <w:vAlign w:val="center"/>
          </w:tcPr>
          <w:p w14:paraId="1970A463">
            <w:pPr>
              <w:pStyle w:val="24"/>
              <w:spacing w:line="240" w:lineRule="auto"/>
              <w:ind w:left="0"/>
              <w:jc w:val="center"/>
              <w:outlineLvl w:val="0"/>
              <w:rPr>
                <w:rFonts w:hint="default" w:ascii="宋体" w:hAnsi="宋体" w:eastAsia="宋体"/>
                <w:sz w:val="21"/>
                <w:szCs w:val="21"/>
                <w:lang w:val="en-US" w:eastAsia="zh-CN"/>
              </w:rPr>
            </w:pPr>
            <w:r>
              <w:rPr>
                <w:rFonts w:hint="eastAsia" w:ascii="宋体" w:hAnsi="宋体"/>
                <w:sz w:val="21"/>
                <w:szCs w:val="21"/>
                <w:highlight w:val="none"/>
                <w:lang w:val="en-US" w:eastAsia="zh-CN"/>
              </w:rPr>
              <w:t>9.99</w:t>
            </w:r>
          </w:p>
        </w:tc>
        <w:tc>
          <w:tcPr>
            <w:tcW w:w="1318" w:type="dxa"/>
            <w:tcBorders>
              <w:top w:val="single" w:color="auto" w:sz="4" w:space="0"/>
              <w:left w:val="single" w:color="auto" w:sz="4" w:space="0"/>
              <w:right w:val="single" w:color="auto" w:sz="4" w:space="0"/>
            </w:tcBorders>
            <w:vAlign w:val="center"/>
          </w:tcPr>
          <w:p w14:paraId="54C11170">
            <w:pPr>
              <w:pStyle w:val="24"/>
              <w:spacing w:line="240" w:lineRule="auto"/>
              <w:ind w:left="0"/>
              <w:jc w:val="center"/>
              <w:outlineLvl w:val="0"/>
              <w:rPr>
                <w:rFonts w:ascii="宋体" w:hAnsi="宋体"/>
                <w:sz w:val="21"/>
                <w:szCs w:val="21"/>
              </w:rPr>
            </w:pPr>
            <w:r>
              <w:rPr>
                <w:rFonts w:hint="eastAsia" w:ascii="宋体" w:hAnsi="宋体"/>
                <w:sz w:val="21"/>
                <w:szCs w:val="21"/>
                <w:lang w:val="en-US" w:eastAsia="zh-CN"/>
              </w:rPr>
              <w:t>1800</w:t>
            </w:r>
            <w:bookmarkStart w:id="158" w:name="_GoBack"/>
            <w:bookmarkEnd w:id="158"/>
          </w:p>
        </w:tc>
        <w:tc>
          <w:tcPr>
            <w:tcW w:w="1350" w:type="dxa"/>
            <w:tcBorders>
              <w:top w:val="single" w:color="auto" w:sz="4" w:space="0"/>
              <w:left w:val="single" w:color="auto" w:sz="4" w:space="0"/>
              <w:right w:val="single" w:color="auto" w:sz="4" w:space="0"/>
            </w:tcBorders>
            <w:vAlign w:val="center"/>
          </w:tcPr>
          <w:p w14:paraId="0A2AB53B">
            <w:pPr>
              <w:pStyle w:val="24"/>
              <w:spacing w:line="240" w:lineRule="auto"/>
              <w:ind w:left="0"/>
              <w:jc w:val="center"/>
              <w:outlineLvl w:val="0"/>
              <w:rPr>
                <w:rFonts w:ascii="宋体" w:hAnsi="宋体"/>
                <w:sz w:val="21"/>
                <w:szCs w:val="21"/>
              </w:rPr>
            </w:pPr>
            <w:r>
              <w:rPr>
                <w:rFonts w:ascii="宋体" w:hAnsi="宋体"/>
                <w:sz w:val="21"/>
                <w:szCs w:val="21"/>
              </w:rPr>
              <w:t>1</w:t>
            </w:r>
          </w:p>
        </w:tc>
        <w:tc>
          <w:tcPr>
            <w:tcW w:w="1726" w:type="dxa"/>
            <w:tcBorders>
              <w:top w:val="single" w:color="auto" w:sz="4" w:space="0"/>
              <w:left w:val="single" w:color="auto" w:sz="4" w:space="0"/>
              <w:right w:val="single" w:color="auto" w:sz="4" w:space="0"/>
            </w:tcBorders>
            <w:vAlign w:val="center"/>
          </w:tcPr>
          <w:p w14:paraId="57B27B95">
            <w:pPr>
              <w:pStyle w:val="24"/>
              <w:spacing w:line="240" w:lineRule="auto"/>
              <w:ind w:left="0"/>
              <w:jc w:val="center"/>
              <w:outlineLvl w:val="0"/>
              <w:rPr>
                <w:rFonts w:ascii="宋体" w:hAnsi="宋体"/>
                <w:sz w:val="21"/>
                <w:szCs w:val="21"/>
              </w:rPr>
            </w:pPr>
            <w:r>
              <w:rPr>
                <w:rFonts w:hint="eastAsia" w:ascii="宋体" w:hAnsi="宋体"/>
                <w:sz w:val="21"/>
                <w:szCs w:val="21"/>
              </w:rPr>
              <w:t>租赁和商务服务业</w:t>
            </w:r>
          </w:p>
        </w:tc>
      </w:tr>
      <w:bookmarkEnd w:id="8"/>
    </w:tbl>
    <w:p w14:paraId="12F748D5">
      <w:pPr>
        <w:pStyle w:val="6"/>
        <w:spacing w:before="0" w:after="0" w:line="360" w:lineRule="auto"/>
        <w:ind w:firstLine="482" w:firstLineChars="200"/>
        <w:rPr>
          <w:rFonts w:ascii="宋体" w:hAnsi="宋体"/>
          <w:sz w:val="24"/>
          <w:szCs w:val="24"/>
        </w:rPr>
      </w:pPr>
      <w:bookmarkStart w:id="9" w:name="_Toc14645"/>
      <w:r>
        <w:rPr>
          <w:rFonts w:hint="eastAsia" w:ascii="宋体" w:hAnsi="宋体"/>
          <w:sz w:val="24"/>
          <w:szCs w:val="24"/>
        </w:rPr>
        <w:t>二、资金来源</w:t>
      </w:r>
      <w:bookmarkEnd w:id="9"/>
    </w:p>
    <w:p w14:paraId="5AB46DBD">
      <w:pPr>
        <w:snapToGrid w:val="0"/>
        <w:spacing w:line="360" w:lineRule="auto"/>
        <w:ind w:firstLine="480" w:firstLineChars="200"/>
        <w:rPr>
          <w:rFonts w:ascii="宋体" w:hAnsi="宋体"/>
          <w:sz w:val="24"/>
          <w:szCs w:val="24"/>
        </w:rPr>
      </w:pPr>
      <w:r>
        <w:rPr>
          <w:rFonts w:hint="eastAsia" w:ascii="宋体" w:hAnsi="宋体"/>
          <w:sz w:val="24"/>
          <w:szCs w:val="24"/>
        </w:rPr>
        <w:t>财政预算资金,预算金额为</w:t>
      </w:r>
      <w:r>
        <w:rPr>
          <w:rFonts w:hint="eastAsia" w:ascii="宋体" w:hAnsi="宋体"/>
          <w:sz w:val="24"/>
          <w:szCs w:val="24"/>
          <w:lang w:val="en-US" w:eastAsia="zh-CN"/>
        </w:rPr>
        <w:t>9.99</w:t>
      </w:r>
      <w:r>
        <w:rPr>
          <w:rFonts w:hint="eastAsia" w:ascii="宋体" w:hAnsi="宋体"/>
          <w:sz w:val="24"/>
          <w:szCs w:val="24"/>
        </w:rPr>
        <w:t>万元。</w:t>
      </w:r>
    </w:p>
    <w:bookmarkEnd w:id="6"/>
    <w:bookmarkEnd w:id="7"/>
    <w:p w14:paraId="2269E8EE">
      <w:pPr>
        <w:pStyle w:val="6"/>
        <w:spacing w:before="0" w:after="0" w:line="360" w:lineRule="auto"/>
        <w:ind w:firstLine="482" w:firstLineChars="200"/>
        <w:rPr>
          <w:rFonts w:ascii="宋体" w:hAnsi="宋体"/>
          <w:sz w:val="24"/>
          <w:szCs w:val="24"/>
        </w:rPr>
      </w:pPr>
      <w:bookmarkStart w:id="10" w:name="_Toc17219"/>
      <w:bookmarkStart w:id="11" w:name="_Toc75258773"/>
      <w:r>
        <w:rPr>
          <w:rFonts w:hint="eastAsia" w:ascii="宋体" w:hAnsi="宋体"/>
          <w:sz w:val="24"/>
          <w:szCs w:val="24"/>
        </w:rPr>
        <w:t>三、供应商资格条件</w:t>
      </w:r>
      <w:bookmarkEnd w:id="10"/>
      <w:bookmarkEnd w:id="11"/>
    </w:p>
    <w:p w14:paraId="1961F6AA">
      <w:pPr>
        <w:snapToGrid w:val="0"/>
        <w:spacing w:line="360" w:lineRule="auto"/>
        <w:ind w:firstLine="480" w:firstLineChars="200"/>
        <w:rPr>
          <w:rFonts w:ascii="宋体" w:hAnsi="宋体"/>
          <w:sz w:val="24"/>
          <w:szCs w:val="24"/>
        </w:rPr>
      </w:pPr>
      <w:bookmarkStart w:id="12" w:name="_Toc75258774"/>
      <w:r>
        <w:rPr>
          <w:rFonts w:hint="eastAsia" w:ascii="宋体" w:hAnsi="宋体"/>
          <w:sz w:val="24"/>
          <w:szCs w:val="24"/>
        </w:rPr>
        <w:t>（一）合格供应商应满足《中华人民共和国政府采购法》第二十二条规定；</w:t>
      </w:r>
    </w:p>
    <w:p w14:paraId="7CEBAAC0">
      <w:pPr>
        <w:snapToGrid w:val="0"/>
        <w:spacing w:line="360" w:lineRule="auto"/>
        <w:ind w:firstLine="480" w:firstLineChars="200"/>
        <w:rPr>
          <w:rFonts w:ascii="宋体" w:hAnsi="宋体"/>
          <w:sz w:val="24"/>
          <w:szCs w:val="24"/>
        </w:rPr>
      </w:pPr>
      <w:r>
        <w:rPr>
          <w:rFonts w:hint="eastAsia" w:ascii="宋体" w:hAnsi="宋体"/>
          <w:sz w:val="24"/>
          <w:szCs w:val="24"/>
        </w:rPr>
        <w:t>（二）本项目的特定资格条件：</w:t>
      </w:r>
    </w:p>
    <w:p w14:paraId="3088A6E5">
      <w:pPr>
        <w:snapToGrid w:val="0"/>
        <w:spacing w:line="360" w:lineRule="auto"/>
        <w:ind w:firstLine="480" w:firstLineChars="200"/>
        <w:rPr>
          <w:rFonts w:ascii="宋体" w:hAnsi="宋体"/>
          <w:sz w:val="24"/>
          <w:szCs w:val="24"/>
        </w:rPr>
      </w:pPr>
      <w:r>
        <w:rPr>
          <w:rFonts w:hint="eastAsia" w:ascii="宋体" w:hAnsi="宋体"/>
          <w:sz w:val="24"/>
          <w:szCs w:val="24"/>
        </w:rPr>
        <w:t>1.供应商具有行政主管部门颁发的会计事务所（或分所）执业证书（提供证书复印件）。</w:t>
      </w:r>
    </w:p>
    <w:p w14:paraId="73ECE2E1">
      <w:pPr>
        <w:snapToGrid w:val="0"/>
        <w:spacing w:line="360" w:lineRule="auto"/>
        <w:ind w:firstLine="480" w:firstLineChars="200"/>
        <w:rPr>
          <w:rFonts w:ascii="宋体" w:hAnsi="宋体"/>
          <w:sz w:val="24"/>
          <w:szCs w:val="24"/>
        </w:rPr>
      </w:pPr>
      <w:r>
        <w:rPr>
          <w:rFonts w:hint="eastAsia" w:ascii="宋体" w:hAnsi="宋体"/>
          <w:sz w:val="24"/>
          <w:szCs w:val="24"/>
        </w:rPr>
        <w:t>2.供应商若为分支机构的，必须取得总公司（总所）的授权书，且总公司（总所）仅能授权一家分支机构参与本项目投标（提供总公司（总所）的授权书复印件）。</w:t>
      </w:r>
    </w:p>
    <w:p w14:paraId="6832C70C">
      <w:pPr>
        <w:snapToGrid w:val="0"/>
        <w:spacing w:line="360" w:lineRule="auto"/>
        <w:ind w:firstLine="480" w:firstLineChars="200"/>
        <w:rPr>
          <w:rFonts w:ascii="宋体" w:hAnsi="宋体"/>
          <w:sz w:val="24"/>
          <w:szCs w:val="24"/>
        </w:rPr>
      </w:pPr>
      <w:r>
        <w:rPr>
          <w:rFonts w:hint="eastAsia" w:ascii="宋体" w:hAnsi="宋体"/>
          <w:sz w:val="24"/>
          <w:szCs w:val="24"/>
        </w:rPr>
        <w:t>（三）落实政府采购政策需满足的资格要求：无。</w:t>
      </w:r>
    </w:p>
    <w:p w14:paraId="45600DA6">
      <w:pPr>
        <w:pStyle w:val="6"/>
        <w:spacing w:before="0" w:after="0" w:line="360" w:lineRule="auto"/>
        <w:ind w:firstLine="482" w:firstLineChars="200"/>
        <w:rPr>
          <w:rFonts w:ascii="宋体" w:hAnsi="宋体"/>
          <w:sz w:val="24"/>
          <w:szCs w:val="24"/>
        </w:rPr>
      </w:pPr>
      <w:bookmarkStart w:id="13" w:name="_Toc16171"/>
      <w:r>
        <w:rPr>
          <w:rFonts w:hint="eastAsia" w:ascii="宋体" w:hAnsi="宋体"/>
          <w:sz w:val="24"/>
          <w:szCs w:val="24"/>
        </w:rPr>
        <w:t>四、比选有关说明</w:t>
      </w:r>
      <w:bookmarkEnd w:id="12"/>
      <w:bookmarkEnd w:id="13"/>
    </w:p>
    <w:p w14:paraId="19579EB0">
      <w:pPr>
        <w:snapToGrid w:val="0"/>
        <w:spacing w:line="360" w:lineRule="auto"/>
        <w:ind w:firstLine="480" w:firstLineChars="200"/>
        <w:rPr>
          <w:rFonts w:ascii="宋体" w:hAnsi="宋体"/>
          <w:sz w:val="24"/>
          <w:szCs w:val="24"/>
        </w:rPr>
      </w:pPr>
      <w:r>
        <w:rPr>
          <w:rFonts w:hint="eastAsia" w:ascii="宋体" w:hAnsi="宋体"/>
          <w:sz w:val="24"/>
          <w:szCs w:val="24"/>
        </w:rPr>
        <w:t>（一）凡有意参加比选的供应商，请在规定时间内进行报名。报名方式为：</w:t>
      </w:r>
    </w:p>
    <w:p w14:paraId="4D3C04A9">
      <w:pPr>
        <w:snapToGrid w:val="0"/>
        <w:spacing w:line="360" w:lineRule="auto"/>
        <w:ind w:firstLine="480" w:firstLineChars="200"/>
        <w:rPr>
          <w:rFonts w:ascii="宋体" w:hAnsi="宋体"/>
          <w:sz w:val="24"/>
          <w:szCs w:val="24"/>
        </w:rPr>
      </w:pPr>
      <w:r>
        <w:rPr>
          <w:rFonts w:hint="eastAsia" w:ascii="宋体" w:hAnsi="宋体"/>
          <w:sz w:val="24"/>
          <w:szCs w:val="24"/>
        </w:rPr>
        <w:t>1.潜在供应商将《采购文件发售登记表》（加盖供应商公章）及标书费转账凭证扫描后发送至hulin@cqchinabase.com。</w:t>
      </w:r>
    </w:p>
    <w:p w14:paraId="15A79414">
      <w:pPr>
        <w:snapToGrid w:val="0"/>
        <w:spacing w:line="360" w:lineRule="auto"/>
        <w:ind w:firstLine="480" w:firstLineChars="200"/>
        <w:rPr>
          <w:rFonts w:ascii="宋体" w:hAnsi="宋体"/>
          <w:sz w:val="24"/>
          <w:szCs w:val="24"/>
        </w:rPr>
      </w:pPr>
      <w:r>
        <w:rPr>
          <w:rFonts w:hint="eastAsia" w:ascii="宋体" w:hAnsi="宋体"/>
          <w:sz w:val="24"/>
          <w:szCs w:val="24"/>
        </w:rPr>
        <w:t>2. 收款账户：</w:t>
      </w:r>
    </w:p>
    <w:p w14:paraId="567C5955">
      <w:pPr>
        <w:snapToGrid w:val="0"/>
        <w:spacing w:line="360" w:lineRule="auto"/>
        <w:ind w:firstLine="480" w:firstLineChars="200"/>
        <w:rPr>
          <w:rFonts w:ascii="宋体" w:hAnsi="宋体"/>
          <w:sz w:val="24"/>
          <w:szCs w:val="24"/>
        </w:rPr>
      </w:pPr>
      <w:r>
        <w:rPr>
          <w:rFonts w:hint="eastAsia" w:ascii="宋体" w:hAnsi="宋体"/>
          <w:sz w:val="24"/>
          <w:szCs w:val="24"/>
        </w:rPr>
        <w:t>户  名：重庆市中基致信招标代理有限公司</w:t>
      </w:r>
    </w:p>
    <w:p w14:paraId="4E8D9834">
      <w:pPr>
        <w:snapToGrid w:val="0"/>
        <w:spacing w:line="360" w:lineRule="auto"/>
        <w:ind w:firstLine="480" w:firstLineChars="200"/>
        <w:rPr>
          <w:rFonts w:ascii="宋体" w:hAnsi="宋体"/>
          <w:sz w:val="24"/>
          <w:szCs w:val="24"/>
        </w:rPr>
      </w:pPr>
      <w:r>
        <w:rPr>
          <w:rFonts w:hint="eastAsia" w:ascii="宋体" w:hAnsi="宋体"/>
          <w:sz w:val="24"/>
          <w:szCs w:val="24"/>
        </w:rPr>
        <w:t>开户行：中国银行重庆江北支行</w:t>
      </w:r>
    </w:p>
    <w:p w14:paraId="7E01F703">
      <w:pPr>
        <w:snapToGrid w:val="0"/>
        <w:spacing w:line="360" w:lineRule="auto"/>
        <w:ind w:firstLine="480" w:firstLineChars="200"/>
        <w:rPr>
          <w:rFonts w:ascii="宋体" w:hAnsi="宋体"/>
          <w:sz w:val="24"/>
          <w:szCs w:val="24"/>
        </w:rPr>
      </w:pPr>
      <w:r>
        <w:rPr>
          <w:rFonts w:hint="eastAsia" w:ascii="宋体" w:hAnsi="宋体"/>
          <w:sz w:val="24"/>
          <w:szCs w:val="24"/>
        </w:rPr>
        <w:t>账  号：1144 6718 4234</w:t>
      </w:r>
    </w:p>
    <w:p w14:paraId="72CE683D">
      <w:pPr>
        <w:jc w:val="center"/>
        <w:rPr>
          <w:rFonts w:hint="eastAsia"/>
          <w:sz w:val="44"/>
          <w:szCs w:val="44"/>
        </w:rPr>
      </w:pPr>
    </w:p>
    <w:p w14:paraId="373D4B32">
      <w:pPr>
        <w:jc w:val="center"/>
        <w:rPr>
          <w:rFonts w:hint="eastAsia"/>
          <w:sz w:val="44"/>
          <w:szCs w:val="44"/>
        </w:rPr>
      </w:pPr>
    </w:p>
    <w:p w14:paraId="21033C2B">
      <w:pPr>
        <w:jc w:val="center"/>
        <w:rPr>
          <w:sz w:val="44"/>
          <w:szCs w:val="44"/>
        </w:rPr>
      </w:pPr>
      <w:r>
        <w:rPr>
          <w:rFonts w:hint="eastAsia"/>
          <w:sz w:val="44"/>
          <w:szCs w:val="44"/>
        </w:rPr>
        <w:t>采购文件发售登记表</w:t>
      </w:r>
    </w:p>
    <w:tbl>
      <w:tblPr>
        <w:tblStyle w:val="58"/>
        <w:tblW w:w="9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2"/>
        <w:gridCol w:w="6759"/>
      </w:tblGrid>
      <w:tr w14:paraId="1A212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top w:val="double" w:color="auto" w:sz="4" w:space="0"/>
              <w:left w:val="double" w:color="auto" w:sz="4" w:space="0"/>
            </w:tcBorders>
            <w:vAlign w:val="center"/>
          </w:tcPr>
          <w:p w14:paraId="09E6C5BC">
            <w:pPr>
              <w:jc w:val="center"/>
              <w:rPr>
                <w:sz w:val="30"/>
                <w:szCs w:val="30"/>
              </w:rPr>
            </w:pPr>
            <w:r>
              <w:rPr>
                <w:rFonts w:hint="eastAsia"/>
                <w:sz w:val="30"/>
                <w:szCs w:val="30"/>
              </w:rPr>
              <w:t>项目号</w:t>
            </w:r>
          </w:p>
        </w:tc>
        <w:tc>
          <w:tcPr>
            <w:tcW w:w="6759" w:type="dxa"/>
            <w:tcBorders>
              <w:top w:val="double" w:color="auto" w:sz="4" w:space="0"/>
              <w:right w:val="double" w:color="auto" w:sz="4" w:space="0"/>
            </w:tcBorders>
            <w:vAlign w:val="center"/>
          </w:tcPr>
          <w:p w14:paraId="24A9D92C">
            <w:pPr>
              <w:jc w:val="center"/>
              <w:rPr>
                <w:rFonts w:hint="default" w:ascii="宋体" w:hAnsi="宋体" w:eastAsia="宋体"/>
                <w:sz w:val="30"/>
                <w:szCs w:val="30"/>
                <w:lang w:val="en-US" w:eastAsia="zh-CN"/>
              </w:rPr>
            </w:pPr>
            <w:r>
              <w:rPr>
                <w:rFonts w:ascii="宋体" w:hAnsi="宋体"/>
                <w:sz w:val="30"/>
                <w:szCs w:val="30"/>
              </w:rPr>
              <w:t>SZFKAWLCG202</w:t>
            </w:r>
            <w:r>
              <w:rPr>
                <w:rFonts w:hint="eastAsia" w:ascii="宋体" w:hAnsi="宋体"/>
                <w:sz w:val="30"/>
                <w:szCs w:val="30"/>
                <w:lang w:val="en-US" w:eastAsia="zh-CN"/>
              </w:rPr>
              <w:t>5</w:t>
            </w:r>
            <w:r>
              <w:rPr>
                <w:rFonts w:ascii="宋体" w:hAnsi="宋体"/>
                <w:sz w:val="30"/>
                <w:szCs w:val="30"/>
              </w:rPr>
              <w:t>-</w:t>
            </w:r>
            <w:r>
              <w:rPr>
                <w:rFonts w:hint="eastAsia" w:ascii="宋体" w:hAnsi="宋体"/>
                <w:sz w:val="30"/>
                <w:szCs w:val="30"/>
                <w:lang w:val="en-US" w:eastAsia="zh-CN"/>
              </w:rPr>
              <w:t>002</w:t>
            </w:r>
          </w:p>
        </w:tc>
      </w:tr>
      <w:tr w14:paraId="3D131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5FD1AEFE">
            <w:pPr>
              <w:jc w:val="center"/>
              <w:rPr>
                <w:sz w:val="30"/>
                <w:szCs w:val="30"/>
              </w:rPr>
            </w:pPr>
            <w:r>
              <w:rPr>
                <w:rFonts w:hint="eastAsia"/>
                <w:sz w:val="30"/>
                <w:szCs w:val="30"/>
              </w:rPr>
              <w:t>项目名称</w:t>
            </w:r>
          </w:p>
        </w:tc>
        <w:tc>
          <w:tcPr>
            <w:tcW w:w="6759" w:type="dxa"/>
            <w:tcBorders>
              <w:right w:val="double" w:color="auto" w:sz="4" w:space="0"/>
            </w:tcBorders>
            <w:vAlign w:val="center"/>
          </w:tcPr>
          <w:p w14:paraId="70098C54">
            <w:pPr>
              <w:pBdr>
                <w:top w:val="none" w:color="auto" w:sz="0" w:space="1"/>
                <w:left w:val="none" w:color="auto" w:sz="0" w:space="4"/>
                <w:bottom w:val="none" w:color="auto" w:sz="0" w:space="1"/>
                <w:right w:val="none" w:color="auto" w:sz="0" w:space="4"/>
              </w:pBdr>
              <w:jc w:val="center"/>
              <w:rPr>
                <w:sz w:val="30"/>
                <w:szCs w:val="30"/>
              </w:rPr>
            </w:pPr>
            <w:r>
              <w:rPr>
                <w:rFonts w:hint="eastAsia" w:ascii="宋体" w:hAnsi="宋体"/>
                <w:szCs w:val="28"/>
              </w:rPr>
              <w:t>2024年重庆市西部陆海新通道铁海联运班列、国际铁路联运班列、跨境公路班车奖补资金专项审计</w:t>
            </w:r>
          </w:p>
        </w:tc>
      </w:tr>
      <w:tr w14:paraId="054B0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347ABB86">
            <w:pPr>
              <w:jc w:val="center"/>
              <w:rPr>
                <w:sz w:val="30"/>
                <w:szCs w:val="30"/>
              </w:rPr>
            </w:pPr>
            <w:r>
              <w:rPr>
                <w:rFonts w:hint="eastAsia"/>
                <w:sz w:val="30"/>
                <w:szCs w:val="30"/>
              </w:rPr>
              <w:t>供应商名称</w:t>
            </w:r>
          </w:p>
        </w:tc>
        <w:tc>
          <w:tcPr>
            <w:tcW w:w="6759" w:type="dxa"/>
            <w:tcBorders>
              <w:right w:val="double" w:color="auto" w:sz="4" w:space="0"/>
            </w:tcBorders>
            <w:vAlign w:val="center"/>
          </w:tcPr>
          <w:p w14:paraId="0EAC8712">
            <w:pPr>
              <w:pBdr>
                <w:top w:val="none" w:color="auto" w:sz="0" w:space="1"/>
                <w:left w:val="none" w:color="auto" w:sz="0" w:space="4"/>
                <w:bottom w:val="none" w:color="auto" w:sz="0" w:space="1"/>
                <w:right w:val="none" w:color="auto" w:sz="0" w:space="4"/>
              </w:pBdr>
              <w:jc w:val="center"/>
              <w:rPr>
                <w:sz w:val="30"/>
                <w:szCs w:val="30"/>
              </w:rPr>
            </w:pPr>
          </w:p>
        </w:tc>
      </w:tr>
      <w:tr w14:paraId="28FDD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2C5DBEC3">
            <w:pPr>
              <w:jc w:val="center"/>
              <w:rPr>
                <w:sz w:val="30"/>
                <w:szCs w:val="30"/>
              </w:rPr>
            </w:pPr>
            <w:r>
              <w:rPr>
                <w:rFonts w:hint="eastAsia"/>
                <w:sz w:val="30"/>
                <w:szCs w:val="30"/>
              </w:rPr>
              <w:t>税号</w:t>
            </w:r>
          </w:p>
        </w:tc>
        <w:tc>
          <w:tcPr>
            <w:tcW w:w="6759" w:type="dxa"/>
            <w:tcBorders>
              <w:right w:val="double" w:color="auto" w:sz="4" w:space="0"/>
            </w:tcBorders>
            <w:vAlign w:val="center"/>
          </w:tcPr>
          <w:p w14:paraId="36F0384E">
            <w:pPr>
              <w:jc w:val="center"/>
              <w:rPr>
                <w:sz w:val="30"/>
                <w:szCs w:val="30"/>
              </w:rPr>
            </w:pPr>
          </w:p>
          <w:p w14:paraId="0B3046EE">
            <w:pPr>
              <w:pBdr>
                <w:top w:val="none" w:color="auto" w:sz="0" w:space="1"/>
                <w:left w:val="none" w:color="auto" w:sz="0" w:space="4"/>
                <w:bottom w:val="none" w:color="auto" w:sz="0" w:space="1"/>
                <w:right w:val="none" w:color="auto" w:sz="0" w:space="4"/>
              </w:pBdr>
              <w:jc w:val="center"/>
              <w:rPr>
                <w:sz w:val="30"/>
                <w:szCs w:val="30"/>
              </w:rPr>
            </w:pPr>
            <w:r>
              <w:rPr>
                <w:rFonts w:hint="eastAsia"/>
                <w:sz w:val="24"/>
              </w:rPr>
              <w:t>是否开票：</w:t>
            </w:r>
            <w:r>
              <w:rPr>
                <w:rFonts w:hint="eastAsia" w:ascii="宋体" w:hAnsi="宋体"/>
                <w:sz w:val="24"/>
              </w:rPr>
              <w:t>□</w:t>
            </w:r>
            <w:r>
              <w:rPr>
                <w:rFonts w:hint="eastAsia"/>
                <w:sz w:val="24"/>
              </w:rPr>
              <w:t>是</w:t>
            </w:r>
            <w:r>
              <w:rPr>
                <w:sz w:val="24"/>
              </w:rPr>
              <w:t xml:space="preserve"> </w:t>
            </w:r>
            <w:r>
              <w:rPr>
                <w:rFonts w:hint="eastAsia" w:ascii="宋体" w:hAnsi="宋体"/>
                <w:sz w:val="24"/>
              </w:rPr>
              <w:t>□</w:t>
            </w:r>
            <w:r>
              <w:rPr>
                <w:rFonts w:hint="eastAsia"/>
                <w:sz w:val="24"/>
              </w:rPr>
              <w:t>否</w:t>
            </w:r>
          </w:p>
        </w:tc>
      </w:tr>
      <w:tr w14:paraId="22595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39D70A15">
            <w:pPr>
              <w:jc w:val="center"/>
              <w:rPr>
                <w:sz w:val="30"/>
                <w:szCs w:val="30"/>
              </w:rPr>
            </w:pPr>
            <w:r>
              <w:rPr>
                <w:rFonts w:hint="eastAsia"/>
                <w:sz w:val="30"/>
                <w:szCs w:val="30"/>
              </w:rPr>
              <w:t>联系人</w:t>
            </w:r>
          </w:p>
        </w:tc>
        <w:tc>
          <w:tcPr>
            <w:tcW w:w="6759" w:type="dxa"/>
            <w:tcBorders>
              <w:right w:val="double" w:color="auto" w:sz="4" w:space="0"/>
            </w:tcBorders>
            <w:vAlign w:val="center"/>
          </w:tcPr>
          <w:p w14:paraId="18FA64AB">
            <w:pPr>
              <w:jc w:val="center"/>
              <w:rPr>
                <w:sz w:val="30"/>
                <w:szCs w:val="30"/>
              </w:rPr>
            </w:pPr>
          </w:p>
        </w:tc>
      </w:tr>
      <w:tr w14:paraId="07C69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3BC4895F">
            <w:pPr>
              <w:jc w:val="center"/>
              <w:rPr>
                <w:sz w:val="30"/>
                <w:szCs w:val="30"/>
              </w:rPr>
            </w:pPr>
            <w:r>
              <w:rPr>
                <w:rFonts w:hint="eastAsia"/>
                <w:sz w:val="30"/>
                <w:szCs w:val="30"/>
              </w:rPr>
              <w:t>联系电话</w:t>
            </w:r>
          </w:p>
        </w:tc>
        <w:tc>
          <w:tcPr>
            <w:tcW w:w="6759" w:type="dxa"/>
            <w:tcBorders>
              <w:right w:val="double" w:color="auto" w:sz="4" w:space="0"/>
            </w:tcBorders>
            <w:vAlign w:val="center"/>
          </w:tcPr>
          <w:p w14:paraId="4D9843EC">
            <w:pPr>
              <w:jc w:val="center"/>
              <w:rPr>
                <w:sz w:val="30"/>
                <w:szCs w:val="30"/>
              </w:rPr>
            </w:pPr>
          </w:p>
        </w:tc>
      </w:tr>
      <w:tr w14:paraId="4F180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347BCA23">
            <w:pPr>
              <w:jc w:val="center"/>
              <w:rPr>
                <w:sz w:val="30"/>
                <w:szCs w:val="30"/>
              </w:rPr>
            </w:pPr>
            <w:r>
              <w:rPr>
                <w:rFonts w:hint="eastAsia"/>
                <w:sz w:val="30"/>
                <w:szCs w:val="30"/>
              </w:rPr>
              <w:t>电子邮箱（E-mail）</w:t>
            </w:r>
          </w:p>
        </w:tc>
        <w:tc>
          <w:tcPr>
            <w:tcW w:w="6759" w:type="dxa"/>
            <w:tcBorders>
              <w:right w:val="double" w:color="auto" w:sz="4" w:space="0"/>
            </w:tcBorders>
            <w:vAlign w:val="center"/>
          </w:tcPr>
          <w:p w14:paraId="6D9179C9">
            <w:pPr>
              <w:jc w:val="center"/>
              <w:rPr>
                <w:sz w:val="30"/>
                <w:szCs w:val="30"/>
              </w:rPr>
            </w:pPr>
          </w:p>
        </w:tc>
      </w:tr>
      <w:tr w14:paraId="15D4D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bottom w:val="double" w:color="auto" w:sz="4" w:space="0"/>
            </w:tcBorders>
            <w:vAlign w:val="center"/>
          </w:tcPr>
          <w:p w14:paraId="09D5F839">
            <w:pPr>
              <w:jc w:val="center"/>
              <w:rPr>
                <w:sz w:val="30"/>
                <w:szCs w:val="30"/>
              </w:rPr>
            </w:pPr>
            <w:r>
              <w:rPr>
                <w:rFonts w:hint="eastAsia"/>
                <w:sz w:val="30"/>
                <w:szCs w:val="30"/>
              </w:rPr>
              <w:t>单位地址</w:t>
            </w:r>
          </w:p>
        </w:tc>
        <w:tc>
          <w:tcPr>
            <w:tcW w:w="6759" w:type="dxa"/>
            <w:tcBorders>
              <w:bottom w:val="double" w:color="auto" w:sz="4" w:space="0"/>
              <w:right w:val="double" w:color="auto" w:sz="4" w:space="0"/>
            </w:tcBorders>
            <w:vAlign w:val="center"/>
          </w:tcPr>
          <w:p w14:paraId="00C8F82B">
            <w:pPr>
              <w:jc w:val="left"/>
              <w:rPr>
                <w:sz w:val="30"/>
                <w:szCs w:val="30"/>
              </w:rPr>
            </w:pPr>
          </w:p>
        </w:tc>
      </w:tr>
    </w:tbl>
    <w:p w14:paraId="3F4357B0">
      <w:pPr>
        <w:snapToGrid w:val="0"/>
        <w:spacing w:line="360" w:lineRule="auto"/>
        <w:ind w:firstLine="482" w:firstLineChars="200"/>
        <w:rPr>
          <w:rFonts w:ascii="宋体" w:hAnsi="宋体"/>
          <w:sz w:val="24"/>
          <w:szCs w:val="24"/>
        </w:rPr>
      </w:pPr>
      <w:r>
        <w:rPr>
          <w:rFonts w:hint="eastAsia" w:ascii="宋体" w:hAnsi="宋体"/>
          <w:b/>
          <w:bCs/>
          <w:sz w:val="24"/>
        </w:rPr>
        <w:t>注：发票为数电发票，于标书费支付后5个工作日内开具，请于国家税务总局电子税务局——我要办税——税务数字账户——全量发票查询处，查询下载。</w:t>
      </w:r>
    </w:p>
    <w:p w14:paraId="278E1A18">
      <w:pPr>
        <w:snapToGrid w:val="0"/>
        <w:spacing w:line="360" w:lineRule="auto"/>
        <w:ind w:firstLine="480" w:firstLineChars="200"/>
        <w:rPr>
          <w:rFonts w:ascii="宋体" w:hAnsi="宋体"/>
          <w:sz w:val="24"/>
          <w:szCs w:val="24"/>
        </w:rPr>
      </w:pPr>
      <w:r>
        <w:rPr>
          <w:rFonts w:hint="eastAsia" w:ascii="宋体" w:hAnsi="宋体"/>
          <w:sz w:val="24"/>
          <w:szCs w:val="24"/>
        </w:rPr>
        <w:t>（三）竞争性比选文件报名期限：202</w:t>
      </w:r>
      <w:r>
        <w:rPr>
          <w:rFonts w:hint="eastAsia" w:ascii="宋体" w:hAnsi="宋体"/>
          <w:sz w:val="24"/>
          <w:szCs w:val="24"/>
          <w:lang w:val="en-US" w:eastAsia="zh-CN"/>
        </w:rPr>
        <w:t>5</w:t>
      </w:r>
      <w:r>
        <w:rPr>
          <w:rFonts w:hint="eastAsia" w:ascii="宋体" w:hAnsi="宋体"/>
          <w:sz w:val="24"/>
          <w:szCs w:val="24"/>
        </w:rPr>
        <w:t>年</w:t>
      </w:r>
      <w:r>
        <w:rPr>
          <w:rFonts w:hint="eastAsia" w:ascii="宋体" w:hAnsi="宋体"/>
          <w:sz w:val="24"/>
          <w:szCs w:val="24"/>
          <w:lang w:val="en-US" w:eastAsia="zh-CN"/>
        </w:rPr>
        <w:t>2</w:t>
      </w:r>
      <w:r>
        <w:rPr>
          <w:rFonts w:hint="eastAsia" w:ascii="宋体" w:hAnsi="宋体"/>
          <w:sz w:val="24"/>
          <w:szCs w:val="24"/>
        </w:rPr>
        <w:t>月</w:t>
      </w:r>
      <w:r>
        <w:rPr>
          <w:rFonts w:hint="eastAsia" w:ascii="宋体" w:hAnsi="宋体"/>
          <w:sz w:val="24"/>
          <w:szCs w:val="24"/>
          <w:lang w:val="en-US" w:eastAsia="zh-CN"/>
        </w:rPr>
        <w:t>26</w:t>
      </w:r>
      <w:r>
        <w:rPr>
          <w:rFonts w:hint="eastAsia" w:ascii="宋体" w:hAnsi="宋体"/>
          <w:sz w:val="24"/>
          <w:szCs w:val="24"/>
        </w:rPr>
        <w:t>日-202</w:t>
      </w:r>
      <w:r>
        <w:rPr>
          <w:rFonts w:hint="eastAsia" w:ascii="宋体" w:hAnsi="宋体"/>
          <w:sz w:val="24"/>
          <w:szCs w:val="24"/>
          <w:lang w:val="en-US" w:eastAsia="zh-CN"/>
        </w:rPr>
        <w:t>5</w:t>
      </w:r>
      <w:r>
        <w:rPr>
          <w:rFonts w:hint="eastAsia" w:ascii="宋体" w:hAnsi="宋体"/>
          <w:sz w:val="24"/>
          <w:szCs w:val="24"/>
        </w:rPr>
        <w:t>年</w:t>
      </w:r>
      <w:r>
        <w:rPr>
          <w:rFonts w:hint="eastAsia" w:ascii="宋体" w:hAnsi="宋体"/>
          <w:sz w:val="24"/>
          <w:szCs w:val="24"/>
          <w:lang w:val="en-US" w:eastAsia="zh-CN"/>
        </w:rPr>
        <w:t>3</w:t>
      </w:r>
      <w:r>
        <w:rPr>
          <w:rFonts w:hint="eastAsia" w:ascii="宋体" w:hAnsi="宋体"/>
          <w:sz w:val="24"/>
          <w:szCs w:val="24"/>
        </w:rPr>
        <w:t>月</w:t>
      </w:r>
      <w:r>
        <w:rPr>
          <w:rFonts w:hint="eastAsia" w:ascii="宋体" w:hAnsi="宋体"/>
          <w:sz w:val="24"/>
          <w:szCs w:val="24"/>
          <w:lang w:val="en-US" w:eastAsia="zh-CN"/>
        </w:rPr>
        <w:t>3</w:t>
      </w:r>
      <w:r>
        <w:rPr>
          <w:rFonts w:hint="eastAsia" w:ascii="宋体" w:hAnsi="宋体"/>
          <w:sz w:val="24"/>
          <w:szCs w:val="24"/>
        </w:rPr>
        <w:t>日（9:00-17:00）。</w:t>
      </w:r>
    </w:p>
    <w:p w14:paraId="78E18E5C">
      <w:pPr>
        <w:snapToGrid w:val="0"/>
        <w:spacing w:line="360" w:lineRule="auto"/>
        <w:ind w:firstLine="480" w:firstLineChars="200"/>
        <w:rPr>
          <w:rFonts w:ascii="宋体" w:hAnsi="宋体"/>
          <w:sz w:val="24"/>
          <w:szCs w:val="24"/>
        </w:rPr>
      </w:pPr>
      <w:r>
        <w:rPr>
          <w:rFonts w:hint="eastAsia" w:ascii="宋体" w:hAnsi="宋体"/>
          <w:sz w:val="24"/>
          <w:szCs w:val="24"/>
        </w:rPr>
        <w:t>（四）竞争性比选文件发售</w:t>
      </w:r>
    </w:p>
    <w:p w14:paraId="714D9421">
      <w:pPr>
        <w:snapToGrid w:val="0"/>
        <w:spacing w:line="360" w:lineRule="auto"/>
        <w:ind w:firstLine="480" w:firstLineChars="200"/>
        <w:rPr>
          <w:rFonts w:ascii="宋体" w:hAnsi="宋体"/>
          <w:sz w:val="24"/>
          <w:szCs w:val="24"/>
        </w:rPr>
      </w:pPr>
      <w:r>
        <w:rPr>
          <w:rFonts w:hint="eastAsia" w:ascii="宋体" w:hAnsi="宋体"/>
          <w:sz w:val="24"/>
          <w:szCs w:val="24"/>
        </w:rPr>
        <w:t>1.售价：人民币 300 元/分包（售后不退）</w:t>
      </w:r>
    </w:p>
    <w:p w14:paraId="37B20798">
      <w:pPr>
        <w:snapToGrid w:val="0"/>
        <w:spacing w:line="360" w:lineRule="auto"/>
        <w:ind w:firstLine="480" w:firstLineChars="200"/>
        <w:rPr>
          <w:rFonts w:ascii="宋体" w:hAnsi="宋体"/>
          <w:sz w:val="24"/>
          <w:szCs w:val="24"/>
        </w:rPr>
      </w:pPr>
      <w:r>
        <w:rPr>
          <w:rFonts w:hint="eastAsia" w:ascii="宋体" w:hAnsi="宋体"/>
          <w:sz w:val="24"/>
          <w:szCs w:val="24"/>
        </w:rPr>
        <w:t>2.竞争性比选文件获取方式：由潜在供应商在重庆市人民政府口岸和物流办公室官网（http://zfkawlb.cq.gov.cn/）上自行下载。</w:t>
      </w:r>
    </w:p>
    <w:p w14:paraId="2B363AFC">
      <w:pPr>
        <w:snapToGrid w:val="0"/>
        <w:spacing w:line="360" w:lineRule="auto"/>
        <w:ind w:firstLine="480" w:firstLineChars="200"/>
        <w:rPr>
          <w:rFonts w:ascii="宋体" w:hAnsi="宋体"/>
          <w:sz w:val="24"/>
          <w:szCs w:val="24"/>
        </w:rPr>
      </w:pPr>
      <w:r>
        <w:rPr>
          <w:rFonts w:hint="eastAsia" w:ascii="宋体" w:hAnsi="宋体"/>
          <w:sz w:val="24"/>
          <w:szCs w:val="24"/>
        </w:rPr>
        <w:t>（五）供应商须满足以下三种要件，其响应文件才被接受：</w:t>
      </w:r>
    </w:p>
    <w:p w14:paraId="74E0B94F">
      <w:pPr>
        <w:snapToGrid w:val="0"/>
        <w:spacing w:line="360" w:lineRule="auto"/>
        <w:ind w:firstLine="480" w:firstLineChars="200"/>
        <w:rPr>
          <w:rFonts w:ascii="宋体" w:hAnsi="宋体"/>
          <w:sz w:val="24"/>
          <w:szCs w:val="24"/>
        </w:rPr>
      </w:pPr>
      <w:r>
        <w:rPr>
          <w:rFonts w:hint="eastAsia" w:ascii="宋体" w:hAnsi="宋体"/>
          <w:sz w:val="24"/>
          <w:szCs w:val="24"/>
        </w:rPr>
        <w:t>1.完成报名；</w:t>
      </w:r>
    </w:p>
    <w:p w14:paraId="4141A7F8">
      <w:pPr>
        <w:snapToGrid w:val="0"/>
        <w:spacing w:line="360" w:lineRule="auto"/>
        <w:ind w:firstLine="480" w:firstLineChars="200"/>
        <w:rPr>
          <w:rFonts w:ascii="宋体" w:hAnsi="宋体"/>
          <w:sz w:val="24"/>
          <w:szCs w:val="24"/>
        </w:rPr>
      </w:pPr>
      <w:r>
        <w:rPr>
          <w:rFonts w:hint="eastAsia" w:ascii="宋体" w:hAnsi="宋体"/>
          <w:sz w:val="24"/>
          <w:szCs w:val="24"/>
        </w:rPr>
        <w:t>2.按时递交了响应文件；</w:t>
      </w:r>
    </w:p>
    <w:p w14:paraId="0E43EAD0">
      <w:pPr>
        <w:snapToGrid w:val="0"/>
        <w:spacing w:line="360" w:lineRule="auto"/>
        <w:ind w:firstLine="480" w:firstLineChars="200"/>
        <w:rPr>
          <w:rFonts w:ascii="宋体" w:hAnsi="宋体"/>
          <w:sz w:val="24"/>
          <w:szCs w:val="24"/>
        </w:rPr>
      </w:pPr>
      <w:r>
        <w:rPr>
          <w:rFonts w:hint="eastAsia" w:ascii="宋体" w:hAnsi="宋体"/>
          <w:sz w:val="24"/>
          <w:szCs w:val="24"/>
        </w:rPr>
        <w:t>3.按时签到。</w:t>
      </w:r>
    </w:p>
    <w:p w14:paraId="53A657A9">
      <w:pPr>
        <w:spacing w:line="360" w:lineRule="auto"/>
        <w:ind w:firstLine="480" w:firstLineChars="200"/>
        <w:rPr>
          <w:rFonts w:ascii="宋体" w:hAnsi="宋体"/>
          <w:sz w:val="24"/>
          <w:szCs w:val="24"/>
        </w:rPr>
      </w:pPr>
      <w:r>
        <w:rPr>
          <w:rFonts w:hint="eastAsia" w:ascii="宋体" w:hAnsi="宋体"/>
          <w:sz w:val="24"/>
          <w:szCs w:val="24"/>
        </w:rPr>
        <w:t>（六）递交响应文件地点：重庆市人民政府口岸和物流办公室18楼会议室</w:t>
      </w:r>
    </w:p>
    <w:p w14:paraId="1ED09622">
      <w:pPr>
        <w:spacing w:line="360" w:lineRule="auto"/>
        <w:ind w:firstLine="480" w:firstLineChars="200"/>
        <w:rPr>
          <w:rFonts w:ascii="宋体" w:hAnsi="宋体"/>
          <w:sz w:val="24"/>
          <w:szCs w:val="24"/>
        </w:rPr>
      </w:pPr>
      <w:r>
        <w:rPr>
          <w:rFonts w:hint="eastAsia" w:ascii="宋体" w:hAnsi="宋体"/>
          <w:sz w:val="24"/>
          <w:szCs w:val="24"/>
        </w:rPr>
        <w:t>（七）响应文件递交开始和截止时间：202</w:t>
      </w:r>
      <w:r>
        <w:rPr>
          <w:rFonts w:hint="eastAsia" w:ascii="宋体" w:hAnsi="宋体"/>
          <w:sz w:val="24"/>
          <w:szCs w:val="24"/>
          <w:lang w:val="en-US" w:eastAsia="zh-CN"/>
        </w:rPr>
        <w:t>5</w:t>
      </w:r>
      <w:r>
        <w:rPr>
          <w:rFonts w:hint="eastAsia" w:ascii="宋体" w:hAnsi="宋体"/>
          <w:sz w:val="24"/>
          <w:szCs w:val="24"/>
        </w:rPr>
        <w:t>年</w:t>
      </w:r>
      <w:r>
        <w:rPr>
          <w:rFonts w:hint="eastAsia" w:ascii="宋体" w:hAnsi="宋体"/>
          <w:sz w:val="24"/>
          <w:szCs w:val="24"/>
          <w:lang w:val="en-US" w:eastAsia="zh-CN"/>
        </w:rPr>
        <w:t>3</w:t>
      </w:r>
      <w:r>
        <w:rPr>
          <w:rFonts w:hint="eastAsia" w:ascii="宋体" w:hAnsi="宋体"/>
          <w:sz w:val="24"/>
          <w:szCs w:val="24"/>
        </w:rPr>
        <w:t>月</w:t>
      </w:r>
      <w:r>
        <w:rPr>
          <w:rFonts w:hint="eastAsia" w:ascii="宋体" w:hAnsi="宋体"/>
          <w:sz w:val="24"/>
          <w:szCs w:val="24"/>
          <w:lang w:val="en-US" w:eastAsia="zh-CN"/>
        </w:rPr>
        <w:t>6</w:t>
      </w:r>
      <w:r>
        <w:rPr>
          <w:rFonts w:hint="eastAsia" w:ascii="宋体" w:hAnsi="宋体"/>
          <w:sz w:val="24"/>
          <w:szCs w:val="24"/>
        </w:rPr>
        <w:t>日北京时间</w:t>
      </w:r>
      <w:r>
        <w:rPr>
          <w:rFonts w:hint="eastAsia" w:ascii="宋体" w:hAnsi="宋体"/>
          <w:sz w:val="24"/>
          <w:szCs w:val="24"/>
          <w:lang w:val="en-US" w:eastAsia="zh-CN"/>
        </w:rPr>
        <w:t>14</w:t>
      </w:r>
      <w:r>
        <w:rPr>
          <w:rFonts w:hint="eastAsia" w:ascii="宋体" w:hAnsi="宋体"/>
          <w:sz w:val="24"/>
          <w:szCs w:val="24"/>
        </w:rPr>
        <w:t>:</w:t>
      </w:r>
      <w:r>
        <w:rPr>
          <w:rFonts w:hint="eastAsia" w:ascii="宋体" w:hAnsi="宋体"/>
          <w:sz w:val="24"/>
          <w:szCs w:val="24"/>
          <w:lang w:val="en-US" w:eastAsia="zh-CN"/>
        </w:rPr>
        <w:t>0</w:t>
      </w:r>
      <w:r>
        <w:rPr>
          <w:rFonts w:hint="eastAsia" w:ascii="宋体" w:hAnsi="宋体"/>
          <w:sz w:val="24"/>
          <w:szCs w:val="24"/>
        </w:rPr>
        <w:t>0-</w:t>
      </w:r>
      <w:r>
        <w:rPr>
          <w:rFonts w:ascii="宋体" w:hAnsi="宋体"/>
          <w:sz w:val="24"/>
          <w:szCs w:val="24"/>
        </w:rPr>
        <w:t>1</w:t>
      </w:r>
      <w:r>
        <w:rPr>
          <w:rFonts w:hint="eastAsia" w:ascii="宋体" w:hAnsi="宋体"/>
          <w:sz w:val="24"/>
          <w:szCs w:val="24"/>
          <w:lang w:val="en-US" w:eastAsia="zh-CN"/>
        </w:rPr>
        <w:t>4</w:t>
      </w: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0</w:t>
      </w:r>
    </w:p>
    <w:p w14:paraId="1697DAB6">
      <w:pPr>
        <w:spacing w:line="360" w:lineRule="auto"/>
        <w:ind w:firstLine="480" w:firstLineChars="200"/>
        <w:rPr>
          <w:rFonts w:ascii="宋体" w:hAnsi="宋体"/>
          <w:sz w:val="24"/>
          <w:szCs w:val="24"/>
        </w:rPr>
      </w:pPr>
      <w:r>
        <w:rPr>
          <w:rFonts w:hint="eastAsia" w:ascii="宋体" w:hAnsi="宋体"/>
          <w:sz w:val="24"/>
          <w:szCs w:val="24"/>
        </w:rPr>
        <w:t>（八）响应文件开启时间：202</w:t>
      </w:r>
      <w:r>
        <w:rPr>
          <w:rFonts w:hint="eastAsia" w:ascii="宋体" w:hAnsi="宋体"/>
          <w:sz w:val="24"/>
          <w:szCs w:val="24"/>
          <w:lang w:val="en-US" w:eastAsia="zh-CN"/>
        </w:rPr>
        <w:t>5</w:t>
      </w:r>
      <w:r>
        <w:rPr>
          <w:rFonts w:hint="eastAsia" w:ascii="宋体" w:hAnsi="宋体"/>
          <w:sz w:val="24"/>
          <w:szCs w:val="24"/>
        </w:rPr>
        <w:t>年</w:t>
      </w:r>
      <w:r>
        <w:rPr>
          <w:rFonts w:hint="eastAsia" w:ascii="宋体" w:hAnsi="宋体"/>
          <w:sz w:val="24"/>
          <w:szCs w:val="24"/>
          <w:lang w:val="en-US" w:eastAsia="zh-CN"/>
        </w:rPr>
        <w:t>3</w:t>
      </w:r>
      <w:r>
        <w:rPr>
          <w:rFonts w:hint="eastAsia" w:ascii="宋体" w:hAnsi="宋体"/>
          <w:sz w:val="24"/>
          <w:szCs w:val="24"/>
        </w:rPr>
        <w:t>月</w:t>
      </w:r>
      <w:r>
        <w:rPr>
          <w:rFonts w:hint="eastAsia" w:ascii="宋体" w:hAnsi="宋体"/>
          <w:sz w:val="24"/>
          <w:szCs w:val="24"/>
          <w:lang w:val="en-US" w:eastAsia="zh-CN"/>
        </w:rPr>
        <w:t>6</w:t>
      </w:r>
      <w:r>
        <w:rPr>
          <w:rFonts w:hint="eastAsia" w:ascii="宋体" w:hAnsi="宋体"/>
          <w:sz w:val="24"/>
          <w:szCs w:val="24"/>
        </w:rPr>
        <w:t>日北京时间</w:t>
      </w:r>
      <w:r>
        <w:rPr>
          <w:rFonts w:ascii="宋体" w:hAnsi="宋体"/>
          <w:sz w:val="24"/>
          <w:szCs w:val="24"/>
        </w:rPr>
        <w:t>1</w:t>
      </w:r>
      <w:r>
        <w:rPr>
          <w:rFonts w:hint="eastAsia" w:ascii="宋体" w:hAnsi="宋体"/>
          <w:sz w:val="24"/>
          <w:szCs w:val="24"/>
          <w:lang w:val="en-US" w:eastAsia="zh-CN"/>
        </w:rPr>
        <w:t>4</w:t>
      </w: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0</w:t>
      </w:r>
    </w:p>
    <w:p w14:paraId="591E0283">
      <w:pPr>
        <w:pStyle w:val="6"/>
        <w:spacing w:before="0" w:after="0" w:line="360" w:lineRule="auto"/>
        <w:ind w:firstLine="482" w:firstLineChars="200"/>
        <w:rPr>
          <w:rFonts w:ascii="宋体" w:hAnsi="宋体"/>
          <w:sz w:val="24"/>
          <w:szCs w:val="24"/>
        </w:rPr>
      </w:pPr>
      <w:bookmarkStart w:id="14" w:name="_Toc75258775"/>
      <w:bookmarkStart w:id="15" w:name="_Toc19754"/>
      <w:bookmarkStart w:id="16" w:name="_Toc373860294"/>
      <w:r>
        <w:rPr>
          <w:rFonts w:hint="eastAsia" w:ascii="宋体" w:hAnsi="宋体"/>
          <w:sz w:val="24"/>
          <w:szCs w:val="24"/>
        </w:rPr>
        <w:t>五、比选保证金</w:t>
      </w:r>
      <w:bookmarkEnd w:id="14"/>
      <w:bookmarkEnd w:id="15"/>
      <w:bookmarkEnd w:id="16"/>
    </w:p>
    <w:p w14:paraId="0E17CFEE">
      <w:pPr>
        <w:snapToGrid w:val="0"/>
        <w:spacing w:line="360" w:lineRule="auto"/>
        <w:ind w:firstLine="480" w:firstLineChars="200"/>
        <w:rPr>
          <w:rFonts w:ascii="宋体" w:hAnsi="宋体"/>
          <w:sz w:val="24"/>
          <w:szCs w:val="24"/>
        </w:rPr>
      </w:pPr>
      <w:bookmarkStart w:id="17" w:name="_Toc530038692"/>
      <w:r>
        <w:rPr>
          <w:rFonts w:hint="eastAsia" w:ascii="宋体" w:hAnsi="宋体"/>
          <w:sz w:val="24"/>
          <w:szCs w:val="24"/>
        </w:rPr>
        <w:t>（一）比选保证金递交</w:t>
      </w:r>
    </w:p>
    <w:p w14:paraId="3220F69D">
      <w:pPr>
        <w:snapToGrid w:val="0"/>
        <w:spacing w:line="360" w:lineRule="auto"/>
        <w:ind w:firstLine="480" w:firstLineChars="200"/>
        <w:rPr>
          <w:rFonts w:ascii="宋体" w:hAnsi="宋体"/>
          <w:sz w:val="24"/>
          <w:szCs w:val="24"/>
        </w:rPr>
      </w:pPr>
      <w:r>
        <w:rPr>
          <w:rFonts w:hint="eastAsia" w:ascii="宋体" w:hAnsi="宋体"/>
          <w:sz w:val="24"/>
          <w:szCs w:val="24"/>
        </w:rPr>
        <w:t>供应商须按本项目规定的比选保证金金额进行缴纳（</w:t>
      </w:r>
      <w:r>
        <w:rPr>
          <w:rFonts w:hint="eastAsia" w:ascii="宋体" w:hAnsi="宋体"/>
          <w:b/>
          <w:bCs/>
          <w:sz w:val="24"/>
          <w:szCs w:val="24"/>
        </w:rPr>
        <w:t>保证金金额详见本篇，一、竞争性比选内容</w:t>
      </w:r>
      <w:r>
        <w:rPr>
          <w:rFonts w:hint="eastAsia" w:ascii="宋体" w:hAnsi="宋体"/>
          <w:sz w:val="24"/>
          <w:szCs w:val="24"/>
        </w:rPr>
        <w:t>），由供应商从其单位账户将比选保证金汇至以下任一账户，比选保证金的到账截止时间为202</w:t>
      </w:r>
      <w:r>
        <w:rPr>
          <w:rFonts w:hint="eastAsia" w:ascii="宋体" w:hAnsi="宋体"/>
          <w:sz w:val="24"/>
          <w:szCs w:val="24"/>
          <w:lang w:val="en-US" w:eastAsia="zh-CN"/>
        </w:rPr>
        <w:t>5</w:t>
      </w:r>
      <w:r>
        <w:rPr>
          <w:rFonts w:hint="eastAsia" w:ascii="宋体" w:hAnsi="宋体"/>
          <w:sz w:val="24"/>
          <w:szCs w:val="24"/>
        </w:rPr>
        <w:t>年</w:t>
      </w:r>
      <w:r>
        <w:rPr>
          <w:rFonts w:hint="eastAsia" w:ascii="宋体" w:hAnsi="宋体"/>
          <w:sz w:val="24"/>
          <w:szCs w:val="24"/>
          <w:lang w:val="en-US" w:eastAsia="zh-CN"/>
        </w:rPr>
        <w:t>3</w:t>
      </w:r>
      <w:r>
        <w:rPr>
          <w:rFonts w:hint="eastAsia" w:ascii="宋体" w:hAnsi="宋体"/>
          <w:sz w:val="24"/>
          <w:szCs w:val="24"/>
        </w:rPr>
        <w:t>月</w:t>
      </w:r>
      <w:r>
        <w:rPr>
          <w:rFonts w:hint="eastAsia" w:ascii="宋体" w:hAnsi="宋体"/>
          <w:sz w:val="24"/>
          <w:szCs w:val="24"/>
          <w:lang w:val="en-US" w:eastAsia="zh-CN"/>
        </w:rPr>
        <w:t>5</w:t>
      </w:r>
      <w:r>
        <w:rPr>
          <w:rFonts w:hint="eastAsia" w:ascii="宋体" w:hAnsi="宋体"/>
          <w:sz w:val="24"/>
          <w:szCs w:val="24"/>
        </w:rPr>
        <w:t>日17:00。缴纳保证金时必须备注</w:t>
      </w:r>
      <w:r>
        <w:rPr>
          <w:rFonts w:hint="eastAsia" w:ascii="宋体" w:hAnsi="宋体"/>
          <w:b/>
          <w:bCs/>
          <w:sz w:val="24"/>
          <w:szCs w:val="24"/>
        </w:rPr>
        <w:t>采购代理机构备案号</w:t>
      </w:r>
      <w:r>
        <w:rPr>
          <w:rFonts w:hint="eastAsia" w:ascii="宋体" w:hAnsi="宋体"/>
          <w:sz w:val="24"/>
          <w:szCs w:val="24"/>
        </w:rPr>
        <w:t>。</w:t>
      </w:r>
    </w:p>
    <w:p w14:paraId="6913CD1F">
      <w:pPr>
        <w:snapToGrid w:val="0"/>
        <w:spacing w:line="360" w:lineRule="auto"/>
        <w:ind w:firstLine="480" w:firstLineChars="200"/>
        <w:rPr>
          <w:rFonts w:ascii="宋体" w:hAnsi="宋体"/>
          <w:sz w:val="24"/>
          <w:szCs w:val="24"/>
        </w:rPr>
      </w:pPr>
      <w:r>
        <w:rPr>
          <w:rFonts w:hint="eastAsia" w:ascii="宋体" w:hAnsi="宋体"/>
          <w:sz w:val="24"/>
          <w:szCs w:val="24"/>
        </w:rPr>
        <w:t>投标保证金账户：</w:t>
      </w:r>
    </w:p>
    <w:p w14:paraId="70DF8CFB">
      <w:pPr>
        <w:snapToGrid w:val="0"/>
        <w:spacing w:line="360" w:lineRule="auto"/>
        <w:ind w:firstLine="480" w:firstLineChars="200"/>
        <w:rPr>
          <w:rFonts w:ascii="宋体" w:hAnsi="宋体"/>
          <w:sz w:val="24"/>
          <w:szCs w:val="24"/>
        </w:rPr>
      </w:pPr>
      <w:r>
        <w:rPr>
          <w:rFonts w:hint="eastAsia" w:ascii="宋体" w:hAnsi="宋体"/>
          <w:sz w:val="24"/>
          <w:szCs w:val="24"/>
        </w:rPr>
        <w:t>户  名：重庆市中基致信招标代理有限公司</w:t>
      </w:r>
    </w:p>
    <w:p w14:paraId="2993D9D5">
      <w:pPr>
        <w:snapToGrid w:val="0"/>
        <w:spacing w:line="360" w:lineRule="auto"/>
        <w:ind w:firstLine="480" w:firstLineChars="200"/>
        <w:rPr>
          <w:rFonts w:ascii="宋体" w:hAnsi="宋体"/>
          <w:sz w:val="24"/>
          <w:szCs w:val="24"/>
        </w:rPr>
      </w:pPr>
      <w:r>
        <w:rPr>
          <w:rFonts w:hint="eastAsia" w:ascii="宋体" w:hAnsi="宋体"/>
          <w:sz w:val="24"/>
          <w:szCs w:val="24"/>
        </w:rPr>
        <w:t>开户行：中国银行重庆江北支行</w:t>
      </w:r>
    </w:p>
    <w:p w14:paraId="593C189A">
      <w:pPr>
        <w:snapToGrid w:val="0"/>
        <w:spacing w:line="360" w:lineRule="auto"/>
        <w:ind w:firstLine="480" w:firstLineChars="200"/>
        <w:rPr>
          <w:rFonts w:ascii="宋体" w:hAnsi="宋体"/>
          <w:sz w:val="24"/>
          <w:szCs w:val="24"/>
        </w:rPr>
      </w:pPr>
      <w:r>
        <w:rPr>
          <w:rFonts w:hint="eastAsia" w:ascii="宋体" w:hAnsi="宋体"/>
          <w:sz w:val="24"/>
          <w:szCs w:val="24"/>
        </w:rPr>
        <w:t>账  号：1144 6718 4234</w:t>
      </w:r>
    </w:p>
    <w:p w14:paraId="4942E114">
      <w:pPr>
        <w:snapToGrid w:val="0"/>
        <w:spacing w:line="360" w:lineRule="auto"/>
        <w:ind w:firstLine="480" w:firstLineChars="200"/>
        <w:rPr>
          <w:rFonts w:ascii="宋体" w:hAnsi="宋体"/>
          <w:sz w:val="24"/>
          <w:szCs w:val="24"/>
        </w:rPr>
      </w:pPr>
      <w:r>
        <w:rPr>
          <w:rFonts w:hint="eastAsia" w:ascii="宋体" w:hAnsi="宋体"/>
          <w:sz w:val="24"/>
          <w:szCs w:val="24"/>
        </w:rPr>
        <w:t>（二）保证金退还方式</w:t>
      </w:r>
    </w:p>
    <w:p w14:paraId="4A9EB825">
      <w:pPr>
        <w:snapToGrid w:val="0"/>
        <w:spacing w:line="360" w:lineRule="auto"/>
        <w:ind w:firstLine="480" w:firstLineChars="200"/>
        <w:rPr>
          <w:rFonts w:ascii="宋体" w:hAnsi="宋体"/>
          <w:sz w:val="24"/>
          <w:szCs w:val="24"/>
        </w:rPr>
      </w:pPr>
      <w:r>
        <w:rPr>
          <w:rFonts w:hint="eastAsia" w:ascii="宋体" w:hAnsi="宋体"/>
          <w:sz w:val="24"/>
          <w:szCs w:val="24"/>
        </w:rPr>
        <w:t>1.非成交供应商的保证金，在成交通知书发放后，由采购代理机构在五个工作日内按来款渠道直接退还。</w:t>
      </w:r>
    </w:p>
    <w:p w14:paraId="1D9090D0">
      <w:pPr>
        <w:snapToGrid w:val="0"/>
        <w:spacing w:line="360" w:lineRule="auto"/>
        <w:ind w:firstLine="480" w:firstLineChars="200"/>
        <w:rPr>
          <w:rFonts w:ascii="宋体" w:hAnsi="宋体"/>
          <w:sz w:val="24"/>
          <w:szCs w:val="24"/>
        </w:rPr>
      </w:pPr>
      <w:r>
        <w:rPr>
          <w:rFonts w:hint="eastAsia" w:ascii="宋体" w:hAnsi="宋体"/>
          <w:sz w:val="24"/>
          <w:szCs w:val="24"/>
        </w:rPr>
        <w:t>2.成交供应商的投标保证金，在成交供应商与采购人签订合同后，由采购代理机构扣除中标服务费后在五个工作日内按资金来款渠道直接退还。</w:t>
      </w:r>
    </w:p>
    <w:p w14:paraId="5EF48940">
      <w:pPr>
        <w:snapToGrid w:val="0"/>
        <w:spacing w:line="360" w:lineRule="auto"/>
        <w:ind w:firstLine="480" w:firstLineChars="200"/>
        <w:rPr>
          <w:rFonts w:ascii="宋体" w:hAnsi="宋体"/>
          <w:sz w:val="24"/>
          <w:szCs w:val="24"/>
        </w:rPr>
      </w:pPr>
      <w:r>
        <w:rPr>
          <w:rFonts w:hint="eastAsia" w:ascii="宋体" w:hAnsi="宋体"/>
          <w:sz w:val="24"/>
          <w:szCs w:val="24"/>
        </w:rPr>
        <w:t>咨询电话：（023）88758852。</w:t>
      </w:r>
    </w:p>
    <w:p w14:paraId="2D8737D5">
      <w:pPr>
        <w:pStyle w:val="6"/>
        <w:spacing w:before="0" w:after="0" w:line="360" w:lineRule="auto"/>
        <w:ind w:firstLine="482" w:firstLineChars="200"/>
        <w:rPr>
          <w:rFonts w:ascii="宋体" w:hAnsi="宋体"/>
          <w:sz w:val="24"/>
          <w:szCs w:val="24"/>
        </w:rPr>
      </w:pPr>
      <w:bookmarkStart w:id="18" w:name="_Toc28216"/>
      <w:bookmarkStart w:id="19" w:name="_Toc75258776"/>
      <w:r>
        <w:rPr>
          <w:rFonts w:hint="eastAsia" w:ascii="宋体" w:hAnsi="宋体"/>
          <w:sz w:val="24"/>
          <w:szCs w:val="24"/>
        </w:rPr>
        <w:t>六、采购项目需落实的政府采购政策</w:t>
      </w:r>
      <w:bookmarkEnd w:id="17"/>
      <w:bookmarkEnd w:id="18"/>
      <w:bookmarkEnd w:id="19"/>
    </w:p>
    <w:p w14:paraId="60D3B169">
      <w:pPr>
        <w:snapToGrid w:val="0"/>
        <w:spacing w:line="360" w:lineRule="auto"/>
        <w:ind w:firstLine="480" w:firstLineChars="200"/>
        <w:rPr>
          <w:rFonts w:ascii="宋体" w:hAnsi="宋体"/>
          <w:sz w:val="24"/>
          <w:szCs w:val="24"/>
        </w:rPr>
      </w:pPr>
      <w:r>
        <w:rPr>
          <w:rFonts w:hint="eastAsia" w:ascii="宋体" w:hAnsi="宋体"/>
          <w:sz w:val="24"/>
          <w:szCs w:val="24"/>
        </w:rPr>
        <w:t>（一）按照《财政部生态环境部关于印发环境标志产品政府采购品目清单的通知》（财库〔</w:t>
      </w:r>
      <w:r>
        <w:rPr>
          <w:rFonts w:ascii="宋体" w:hAnsi="宋体"/>
          <w:sz w:val="24"/>
          <w:szCs w:val="24"/>
        </w:rPr>
        <w:t>2019</w:t>
      </w:r>
      <w:r>
        <w:rPr>
          <w:rFonts w:hint="eastAsia" w:ascii="宋体" w:hAnsi="宋体"/>
          <w:sz w:val="24"/>
          <w:szCs w:val="24"/>
        </w:rPr>
        <w:t>〕</w:t>
      </w:r>
      <w:r>
        <w:rPr>
          <w:rFonts w:ascii="宋体" w:hAnsi="宋体"/>
          <w:sz w:val="24"/>
          <w:szCs w:val="24"/>
        </w:rPr>
        <w:t>18</w:t>
      </w:r>
      <w:r>
        <w:rPr>
          <w:rFonts w:hint="eastAsia" w:ascii="宋体" w:hAnsi="宋体"/>
          <w:sz w:val="24"/>
          <w:szCs w:val="24"/>
        </w:rPr>
        <w:t>号）和《财政部发展改革委关于印发节能产品政府采购品目清单的通知》（财库〔</w:t>
      </w:r>
      <w:r>
        <w:rPr>
          <w:rFonts w:ascii="宋体" w:hAnsi="宋体"/>
          <w:sz w:val="24"/>
          <w:szCs w:val="24"/>
        </w:rPr>
        <w:t>2019</w:t>
      </w:r>
      <w:r>
        <w:rPr>
          <w:rFonts w:hint="eastAsia" w:ascii="宋体" w:hAnsi="宋体"/>
          <w:sz w:val="24"/>
          <w:szCs w:val="24"/>
        </w:rPr>
        <w:t>〕</w:t>
      </w:r>
      <w:r>
        <w:rPr>
          <w:rFonts w:ascii="宋体" w:hAnsi="宋体"/>
          <w:sz w:val="24"/>
          <w:szCs w:val="24"/>
        </w:rPr>
        <w:t>19</w:t>
      </w:r>
      <w:r>
        <w:rPr>
          <w:rFonts w:hint="eastAsia" w:ascii="宋体" w:hAnsi="宋体"/>
          <w:sz w:val="24"/>
          <w:szCs w:val="24"/>
        </w:rPr>
        <w:t>号）的规定，落实国家节能环保政策。</w:t>
      </w:r>
    </w:p>
    <w:p w14:paraId="15C31F1A">
      <w:pPr>
        <w:snapToGrid w:val="0"/>
        <w:spacing w:line="360" w:lineRule="auto"/>
        <w:ind w:firstLine="480" w:firstLineChars="200"/>
        <w:rPr>
          <w:rFonts w:ascii="宋体" w:hAnsi="宋体"/>
          <w:sz w:val="24"/>
          <w:szCs w:val="24"/>
        </w:rPr>
      </w:pPr>
      <w:r>
        <w:rPr>
          <w:rFonts w:hint="eastAsia" w:ascii="宋体" w:hAnsi="宋体"/>
          <w:sz w:val="24"/>
          <w:szCs w:val="24"/>
        </w:rPr>
        <w:t>（二）按照《关于印发&lt;政府采购促进中小企业发展管理办法&gt;的通知》（财库〔2020〕46号）的规定，落实促进中小企业发展政策。</w:t>
      </w:r>
    </w:p>
    <w:p w14:paraId="1480A716">
      <w:pPr>
        <w:snapToGrid w:val="0"/>
        <w:spacing w:line="360" w:lineRule="auto"/>
        <w:ind w:firstLine="480" w:firstLineChars="200"/>
        <w:rPr>
          <w:rFonts w:ascii="宋体" w:hAnsi="宋体"/>
          <w:sz w:val="24"/>
          <w:szCs w:val="24"/>
        </w:rPr>
      </w:pPr>
      <w:r>
        <w:rPr>
          <w:rFonts w:hint="eastAsia" w:ascii="宋体" w:hAnsi="宋体"/>
          <w:sz w:val="24"/>
          <w:szCs w:val="24"/>
        </w:rPr>
        <w:t>（三）按照《财政部、司法部关于政府采购支持监狱企业发展有关问题的通知》（财库〔</w:t>
      </w:r>
      <w:r>
        <w:rPr>
          <w:rFonts w:ascii="宋体" w:hAnsi="宋体"/>
          <w:sz w:val="24"/>
          <w:szCs w:val="24"/>
        </w:rPr>
        <w:t>2014</w:t>
      </w:r>
      <w:r>
        <w:rPr>
          <w:rFonts w:hint="eastAsia" w:ascii="宋体" w:hAnsi="宋体"/>
          <w:sz w:val="24"/>
          <w:szCs w:val="24"/>
        </w:rPr>
        <w:t>〕</w:t>
      </w:r>
      <w:r>
        <w:rPr>
          <w:rFonts w:ascii="宋体" w:hAnsi="宋体"/>
          <w:sz w:val="24"/>
          <w:szCs w:val="24"/>
        </w:rPr>
        <w:t>68</w:t>
      </w:r>
      <w:r>
        <w:rPr>
          <w:rFonts w:hint="eastAsia" w:ascii="宋体" w:hAnsi="宋体"/>
          <w:sz w:val="24"/>
          <w:szCs w:val="24"/>
        </w:rPr>
        <w:t>号）的规定，落实支持监狱企业发展政策。</w:t>
      </w:r>
    </w:p>
    <w:p w14:paraId="5E444A7F">
      <w:pPr>
        <w:snapToGrid w:val="0"/>
        <w:spacing w:line="360" w:lineRule="auto"/>
        <w:ind w:firstLine="480" w:firstLineChars="200"/>
        <w:rPr>
          <w:rFonts w:ascii="宋体" w:hAnsi="宋体"/>
          <w:sz w:val="24"/>
          <w:szCs w:val="24"/>
        </w:rPr>
      </w:pPr>
      <w:r>
        <w:rPr>
          <w:rFonts w:hint="eastAsia" w:ascii="宋体" w:hAnsi="宋体"/>
          <w:sz w:val="24"/>
          <w:szCs w:val="24"/>
        </w:rPr>
        <w:t>（四）按照《三部门联合发布关于促进残疾人就业政府采购政策的通知》（财库〔</w:t>
      </w:r>
      <w:r>
        <w:rPr>
          <w:rFonts w:ascii="宋体" w:hAnsi="宋体"/>
          <w:sz w:val="24"/>
          <w:szCs w:val="24"/>
        </w:rPr>
        <w:t>2017</w:t>
      </w:r>
      <w:r>
        <w:rPr>
          <w:rFonts w:hint="eastAsia" w:ascii="宋体" w:hAnsi="宋体"/>
          <w:sz w:val="24"/>
          <w:szCs w:val="24"/>
        </w:rPr>
        <w:t>〕</w:t>
      </w:r>
      <w:r>
        <w:rPr>
          <w:rFonts w:ascii="宋体" w:hAnsi="宋体"/>
          <w:sz w:val="24"/>
          <w:szCs w:val="24"/>
        </w:rPr>
        <w:t xml:space="preserve"> 141</w:t>
      </w:r>
      <w:r>
        <w:rPr>
          <w:rFonts w:hint="eastAsia" w:ascii="宋体" w:hAnsi="宋体"/>
          <w:sz w:val="24"/>
          <w:szCs w:val="24"/>
        </w:rPr>
        <w:t>号）的规定，落实支持残疾人福利性单位发展政策。</w:t>
      </w:r>
    </w:p>
    <w:p w14:paraId="186806EA">
      <w:pPr>
        <w:pStyle w:val="6"/>
        <w:spacing w:before="0" w:after="0" w:line="360" w:lineRule="auto"/>
        <w:ind w:firstLine="482" w:firstLineChars="200"/>
        <w:rPr>
          <w:rFonts w:ascii="宋体" w:hAnsi="宋体"/>
          <w:sz w:val="24"/>
          <w:szCs w:val="24"/>
        </w:rPr>
      </w:pPr>
      <w:bookmarkStart w:id="20" w:name="_Toc75258777"/>
      <w:bookmarkStart w:id="21" w:name="_Toc31064"/>
      <w:r>
        <w:rPr>
          <w:rFonts w:hint="eastAsia" w:ascii="宋体" w:hAnsi="宋体"/>
          <w:sz w:val="24"/>
          <w:szCs w:val="24"/>
        </w:rPr>
        <w:t>七、其它有关规定</w:t>
      </w:r>
      <w:bookmarkEnd w:id="20"/>
      <w:bookmarkEnd w:id="21"/>
    </w:p>
    <w:p w14:paraId="22F68BD2">
      <w:pPr>
        <w:snapToGrid w:val="0"/>
        <w:spacing w:line="360" w:lineRule="auto"/>
        <w:ind w:firstLine="480" w:firstLineChars="200"/>
        <w:rPr>
          <w:rFonts w:ascii="宋体" w:hAnsi="宋体"/>
          <w:sz w:val="24"/>
          <w:szCs w:val="24"/>
        </w:rPr>
      </w:pPr>
      <w:r>
        <w:rPr>
          <w:rFonts w:hint="eastAsia" w:ascii="宋体" w:hAnsi="宋体"/>
          <w:sz w:val="24"/>
          <w:szCs w:val="24"/>
        </w:rPr>
        <w:t xml:space="preserve">（一）单位负责人为同一人或者存在直接控股、管理关系的不同供应商，不得参加同一合同项下的采购活动，否则均为无效响应。 </w:t>
      </w:r>
    </w:p>
    <w:p w14:paraId="4CB6824E">
      <w:pPr>
        <w:snapToGrid w:val="0"/>
        <w:spacing w:line="360" w:lineRule="auto"/>
        <w:ind w:firstLine="480" w:firstLineChars="200"/>
        <w:rPr>
          <w:rFonts w:ascii="宋体" w:hAnsi="宋体"/>
          <w:sz w:val="24"/>
          <w:szCs w:val="24"/>
        </w:rPr>
      </w:pPr>
      <w:r>
        <w:rPr>
          <w:rFonts w:hint="eastAsia" w:ascii="宋体" w:hAnsi="宋体"/>
          <w:sz w:val="24"/>
          <w:szCs w:val="24"/>
        </w:rPr>
        <w:t>（二）为采购项目提供整体设计、规范编制或者项目管理、监理、检测等服务的供应商，不得再参加该采购项目的其他采购活动，否则均为无效响应。</w:t>
      </w:r>
    </w:p>
    <w:p w14:paraId="72F43660">
      <w:pPr>
        <w:snapToGrid w:val="0"/>
        <w:spacing w:line="360" w:lineRule="auto"/>
        <w:ind w:firstLine="480" w:firstLineChars="200"/>
        <w:rPr>
          <w:rFonts w:ascii="宋体" w:hAnsi="宋体"/>
          <w:sz w:val="24"/>
          <w:szCs w:val="24"/>
        </w:rPr>
      </w:pPr>
      <w:r>
        <w:rPr>
          <w:rFonts w:hint="eastAsia" w:ascii="宋体" w:hAnsi="宋体"/>
          <w:sz w:val="24"/>
          <w:szCs w:val="24"/>
        </w:rPr>
        <w:t>（三）本项目在响应文件提交截止时间前发布的竞争性比选文件及补遗文件（如果有）一律在重庆市人民政府口岸和物流办公室官网（http://zfkawlb.cq.gov.cn/）发布，请各供应商注意下载；无论供应商下载与否，均视同供应商已知晓本项目竞争性比选文件、补遗文件（如果有）的内容。</w:t>
      </w:r>
    </w:p>
    <w:p w14:paraId="32AC29AB">
      <w:pPr>
        <w:snapToGrid w:val="0"/>
        <w:spacing w:line="360" w:lineRule="auto"/>
        <w:ind w:firstLine="480" w:firstLineChars="200"/>
        <w:rPr>
          <w:rFonts w:ascii="宋体" w:hAnsi="宋体"/>
          <w:sz w:val="24"/>
          <w:szCs w:val="24"/>
        </w:rPr>
      </w:pPr>
      <w:r>
        <w:rPr>
          <w:rFonts w:hint="eastAsia" w:ascii="宋体" w:hAnsi="宋体"/>
          <w:sz w:val="24"/>
          <w:szCs w:val="24"/>
        </w:rPr>
        <w:t>（四）超过响应文件截止时间递交的响应文件为无效文件，恕不接收。</w:t>
      </w:r>
    </w:p>
    <w:p w14:paraId="061EE3AE">
      <w:pPr>
        <w:snapToGrid w:val="0"/>
        <w:spacing w:line="360" w:lineRule="auto"/>
        <w:ind w:firstLine="480" w:firstLineChars="200"/>
        <w:rPr>
          <w:rFonts w:ascii="宋体" w:hAnsi="宋体"/>
          <w:sz w:val="24"/>
          <w:szCs w:val="24"/>
        </w:rPr>
      </w:pPr>
      <w:r>
        <w:rPr>
          <w:rFonts w:hint="eastAsia" w:ascii="宋体" w:hAnsi="宋体"/>
          <w:sz w:val="24"/>
          <w:szCs w:val="24"/>
        </w:rPr>
        <w:t>（五）比选费用：无论比选结果如何，供应商参与本项目比选的所有费用均应由供应商自行承担。</w:t>
      </w:r>
    </w:p>
    <w:p w14:paraId="787BF9BB">
      <w:pPr>
        <w:snapToGrid w:val="0"/>
        <w:spacing w:line="360" w:lineRule="auto"/>
        <w:ind w:firstLine="480" w:firstLineChars="200"/>
        <w:rPr>
          <w:rFonts w:ascii="宋体" w:hAnsi="宋体"/>
          <w:sz w:val="24"/>
          <w:szCs w:val="24"/>
        </w:rPr>
      </w:pPr>
      <w:r>
        <w:rPr>
          <w:rFonts w:hint="eastAsia" w:ascii="宋体" w:hAnsi="宋体"/>
          <w:sz w:val="24"/>
          <w:szCs w:val="24"/>
        </w:rPr>
        <w:t>（六）本项目不接受联合体形式比选。</w:t>
      </w:r>
    </w:p>
    <w:p w14:paraId="45CD0864">
      <w:pPr>
        <w:snapToGrid w:val="0"/>
        <w:spacing w:line="360" w:lineRule="auto"/>
        <w:ind w:firstLine="480" w:firstLineChars="200"/>
        <w:rPr>
          <w:rFonts w:ascii="宋体" w:hAnsi="宋体"/>
          <w:sz w:val="24"/>
          <w:szCs w:val="24"/>
        </w:rPr>
      </w:pPr>
      <w:r>
        <w:rPr>
          <w:rFonts w:hint="eastAsia" w:ascii="宋体" w:hAnsi="宋体"/>
          <w:sz w:val="24"/>
          <w:szCs w:val="24"/>
        </w:rPr>
        <w:t>（七）本项目不接受合同分包。</w:t>
      </w:r>
    </w:p>
    <w:p w14:paraId="55B4E7C4">
      <w:pPr>
        <w:snapToGrid w:val="0"/>
        <w:spacing w:line="360" w:lineRule="auto"/>
        <w:ind w:firstLine="480" w:firstLineChars="200"/>
        <w:rPr>
          <w:rFonts w:ascii="宋体" w:hAnsi="宋体"/>
          <w:sz w:val="24"/>
          <w:szCs w:val="24"/>
        </w:rPr>
      </w:pPr>
      <w:r>
        <w:rPr>
          <w:rFonts w:hint="eastAsia" w:ascii="宋体" w:hAnsi="宋体"/>
          <w:sz w:val="24"/>
          <w:szCs w:val="24"/>
        </w:rPr>
        <w:t>（八）按照《财政部关于在政府采购活动中查询及使用信用记录有关问题的通知》财库〔</w:t>
      </w:r>
      <w:r>
        <w:rPr>
          <w:rFonts w:ascii="宋体" w:hAnsi="宋体"/>
          <w:sz w:val="24"/>
          <w:szCs w:val="24"/>
        </w:rPr>
        <w:t>2016</w:t>
      </w:r>
      <w:r>
        <w:rPr>
          <w:rFonts w:hint="eastAsia" w:ascii="宋体" w:hAnsi="宋体"/>
          <w:sz w:val="24"/>
          <w:szCs w:val="24"/>
        </w:rPr>
        <w:t>〕</w:t>
      </w:r>
      <w:r>
        <w:rPr>
          <w:rFonts w:ascii="宋体" w:hAnsi="宋体"/>
          <w:sz w:val="24"/>
          <w:szCs w:val="24"/>
        </w:rPr>
        <w:t>125</w:t>
      </w:r>
      <w:r>
        <w:rPr>
          <w:rFonts w:hint="eastAsia" w:ascii="宋体" w:hAnsi="宋体"/>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14:paraId="6554050B">
      <w:pPr>
        <w:pStyle w:val="6"/>
        <w:spacing w:before="0" w:after="0" w:line="360" w:lineRule="auto"/>
        <w:ind w:firstLine="482" w:firstLineChars="200"/>
        <w:rPr>
          <w:rFonts w:ascii="宋体" w:hAnsi="宋体"/>
          <w:sz w:val="24"/>
          <w:szCs w:val="24"/>
        </w:rPr>
      </w:pPr>
      <w:bookmarkStart w:id="22" w:name="_Toc24271"/>
      <w:r>
        <w:rPr>
          <w:rFonts w:hint="eastAsia" w:ascii="宋体" w:hAnsi="宋体"/>
          <w:sz w:val="24"/>
          <w:szCs w:val="24"/>
        </w:rPr>
        <w:t>八、联系方式</w:t>
      </w:r>
      <w:bookmarkEnd w:id="22"/>
    </w:p>
    <w:p w14:paraId="6F6AB7E4">
      <w:pPr>
        <w:snapToGrid w:val="0"/>
        <w:spacing w:line="360" w:lineRule="auto"/>
        <w:ind w:firstLine="480" w:firstLineChars="200"/>
        <w:rPr>
          <w:rFonts w:ascii="宋体" w:hAnsi="宋体"/>
          <w:sz w:val="24"/>
          <w:szCs w:val="24"/>
        </w:rPr>
      </w:pPr>
      <w:r>
        <w:rPr>
          <w:rFonts w:hint="eastAsia" w:ascii="宋体" w:hAnsi="宋体"/>
          <w:sz w:val="24"/>
          <w:szCs w:val="24"/>
        </w:rPr>
        <w:t>（一）采购人：西部陆海新通道物流和运营组织中心</w:t>
      </w:r>
    </w:p>
    <w:p w14:paraId="1CC769CC">
      <w:pPr>
        <w:snapToGrid w:val="0"/>
        <w:spacing w:line="360" w:lineRule="auto"/>
        <w:ind w:firstLine="480" w:firstLineChars="200"/>
        <w:rPr>
          <w:rFonts w:ascii="宋体" w:hAnsi="宋体"/>
          <w:sz w:val="24"/>
          <w:szCs w:val="24"/>
        </w:rPr>
      </w:pPr>
      <w:r>
        <w:rPr>
          <w:rFonts w:hint="eastAsia" w:ascii="宋体" w:hAnsi="宋体"/>
          <w:sz w:val="24"/>
          <w:szCs w:val="24"/>
        </w:rPr>
        <w:t>联系人：</w:t>
      </w:r>
      <w:r>
        <w:rPr>
          <w:rFonts w:hint="eastAsia" w:ascii="宋体" w:hAnsi="宋体"/>
          <w:sz w:val="24"/>
          <w:szCs w:val="24"/>
          <w:lang w:val="en-US" w:eastAsia="zh-CN"/>
        </w:rPr>
        <w:t>吴</w:t>
      </w:r>
      <w:r>
        <w:rPr>
          <w:rFonts w:hint="eastAsia" w:ascii="宋体" w:hAnsi="宋体"/>
          <w:sz w:val="24"/>
          <w:szCs w:val="24"/>
        </w:rPr>
        <w:t>老师</w:t>
      </w:r>
    </w:p>
    <w:p w14:paraId="15256078">
      <w:pPr>
        <w:snapToGrid w:val="0"/>
        <w:spacing w:line="360" w:lineRule="auto"/>
        <w:ind w:firstLine="480" w:firstLineChars="200"/>
        <w:rPr>
          <w:rFonts w:hint="default" w:ascii="宋体" w:hAnsi="宋体" w:eastAsia="宋体"/>
          <w:sz w:val="24"/>
          <w:szCs w:val="24"/>
          <w:lang w:val="en-US" w:eastAsia="zh-CN"/>
        </w:rPr>
      </w:pPr>
      <w:r>
        <w:rPr>
          <w:rFonts w:hint="eastAsia" w:ascii="宋体" w:hAnsi="宋体"/>
          <w:sz w:val="24"/>
          <w:szCs w:val="24"/>
        </w:rPr>
        <w:t>电  话：（023）6315</w:t>
      </w:r>
      <w:r>
        <w:rPr>
          <w:rFonts w:hint="eastAsia" w:ascii="宋体" w:hAnsi="宋体"/>
          <w:sz w:val="24"/>
          <w:szCs w:val="24"/>
          <w:lang w:val="en-US" w:eastAsia="zh-CN"/>
        </w:rPr>
        <w:t>1180</w:t>
      </w:r>
    </w:p>
    <w:p w14:paraId="77DEBCC3">
      <w:pPr>
        <w:snapToGrid w:val="0"/>
        <w:spacing w:line="360" w:lineRule="auto"/>
        <w:ind w:firstLine="480" w:firstLineChars="200"/>
        <w:rPr>
          <w:rFonts w:ascii="宋体" w:hAnsi="宋体"/>
          <w:sz w:val="24"/>
          <w:szCs w:val="24"/>
        </w:rPr>
      </w:pPr>
      <w:r>
        <w:rPr>
          <w:rFonts w:hint="eastAsia" w:ascii="宋体" w:hAnsi="宋体"/>
          <w:sz w:val="24"/>
          <w:szCs w:val="24"/>
        </w:rPr>
        <w:t>地  址：重庆市渝北区青竹东路16号微易中心17楼</w:t>
      </w:r>
    </w:p>
    <w:p w14:paraId="723C900E">
      <w:pPr>
        <w:snapToGrid w:val="0"/>
        <w:spacing w:line="360" w:lineRule="auto"/>
        <w:ind w:firstLine="480" w:firstLineChars="200"/>
        <w:rPr>
          <w:rFonts w:ascii="宋体" w:hAnsi="宋体"/>
          <w:sz w:val="24"/>
          <w:szCs w:val="24"/>
        </w:rPr>
      </w:pPr>
      <w:r>
        <w:rPr>
          <w:rFonts w:hint="eastAsia" w:ascii="宋体" w:hAnsi="宋体"/>
          <w:sz w:val="24"/>
          <w:szCs w:val="24"/>
        </w:rPr>
        <w:t>（二）采购代理机构：重庆市中基致信招标代理有限公司</w:t>
      </w:r>
    </w:p>
    <w:p w14:paraId="699112C5">
      <w:pPr>
        <w:snapToGrid w:val="0"/>
        <w:spacing w:line="360" w:lineRule="auto"/>
        <w:ind w:firstLine="480" w:firstLineChars="200"/>
        <w:rPr>
          <w:rFonts w:ascii="宋体" w:hAnsi="宋体"/>
          <w:sz w:val="24"/>
          <w:szCs w:val="24"/>
        </w:rPr>
      </w:pPr>
      <w:r>
        <w:rPr>
          <w:rFonts w:hint="eastAsia" w:ascii="宋体" w:hAnsi="宋体"/>
          <w:sz w:val="24"/>
          <w:szCs w:val="24"/>
        </w:rPr>
        <w:t>联系人：游建伟、胡琳</w:t>
      </w:r>
    </w:p>
    <w:p w14:paraId="1C8885DE">
      <w:pPr>
        <w:snapToGrid w:val="0"/>
        <w:spacing w:line="360" w:lineRule="auto"/>
        <w:ind w:firstLine="480" w:firstLineChars="200"/>
        <w:rPr>
          <w:rFonts w:ascii="宋体" w:hAnsi="宋体"/>
          <w:sz w:val="24"/>
          <w:szCs w:val="24"/>
        </w:rPr>
      </w:pPr>
      <w:r>
        <w:rPr>
          <w:rFonts w:hint="eastAsia" w:ascii="宋体" w:hAnsi="宋体"/>
          <w:sz w:val="24"/>
          <w:szCs w:val="24"/>
        </w:rPr>
        <w:t>电  话：（023）8</w:t>
      </w:r>
      <w:r>
        <w:rPr>
          <w:rFonts w:ascii="宋体" w:hAnsi="宋体"/>
          <w:sz w:val="24"/>
          <w:szCs w:val="24"/>
        </w:rPr>
        <w:t>8758847</w:t>
      </w:r>
      <w:r>
        <w:rPr>
          <w:rFonts w:hint="eastAsia" w:ascii="宋体" w:hAnsi="宋体"/>
          <w:sz w:val="24"/>
          <w:szCs w:val="24"/>
        </w:rPr>
        <w:t>、88758852</w:t>
      </w:r>
    </w:p>
    <w:p w14:paraId="314A8218">
      <w:pPr>
        <w:snapToGrid w:val="0"/>
        <w:spacing w:line="360" w:lineRule="auto"/>
        <w:ind w:firstLine="480" w:firstLineChars="200"/>
        <w:rPr>
          <w:rFonts w:ascii="宋体" w:hAnsi="宋体"/>
          <w:sz w:val="24"/>
          <w:szCs w:val="24"/>
        </w:rPr>
      </w:pPr>
      <w:r>
        <w:rPr>
          <w:rFonts w:hint="eastAsia" w:ascii="宋体" w:hAnsi="宋体"/>
          <w:sz w:val="24"/>
          <w:szCs w:val="24"/>
        </w:rPr>
        <w:t>传  真：（023）88505947</w:t>
      </w:r>
    </w:p>
    <w:p w14:paraId="522C5416">
      <w:pPr>
        <w:snapToGrid w:val="0"/>
        <w:spacing w:line="360" w:lineRule="auto"/>
        <w:ind w:firstLine="480" w:firstLineChars="200"/>
        <w:rPr>
          <w:rFonts w:ascii="宋体" w:hAnsi="宋体"/>
          <w:sz w:val="24"/>
          <w:szCs w:val="24"/>
        </w:rPr>
      </w:pPr>
      <w:bookmarkStart w:id="23" w:name="_Toc180051219"/>
      <w:bookmarkStart w:id="24" w:name="_Toc178828108"/>
      <w:bookmarkStart w:id="25" w:name="_Toc216163282"/>
      <w:r>
        <w:rPr>
          <w:rFonts w:hint="eastAsia" w:ascii="宋体" w:hAnsi="宋体"/>
          <w:sz w:val="24"/>
          <w:szCs w:val="24"/>
        </w:rPr>
        <w:t>地  址：重庆市渝北区财富大道2号财富大厦A座9楼</w:t>
      </w:r>
    </w:p>
    <w:bookmarkEnd w:id="23"/>
    <w:bookmarkEnd w:id="24"/>
    <w:bookmarkEnd w:id="25"/>
    <w:p w14:paraId="2EABB2D5">
      <w:pPr>
        <w:pStyle w:val="5"/>
        <w:pageBreakBefore/>
        <w:spacing w:line="360" w:lineRule="auto"/>
        <w:jc w:val="center"/>
        <w:rPr>
          <w:rFonts w:ascii="宋体" w:hAnsi="宋体" w:eastAsia="宋体"/>
          <w:sz w:val="36"/>
          <w:szCs w:val="30"/>
        </w:rPr>
      </w:pPr>
      <w:bookmarkStart w:id="26" w:name="_Toc25814"/>
      <w:r>
        <w:rPr>
          <w:rFonts w:hint="eastAsia" w:ascii="宋体" w:hAnsi="宋体" w:eastAsia="宋体"/>
          <w:sz w:val="36"/>
          <w:szCs w:val="30"/>
        </w:rPr>
        <w:t>第二篇  采购技术和服务需求</w:t>
      </w:r>
      <w:bookmarkEnd w:id="26"/>
    </w:p>
    <w:p w14:paraId="1E3D5FE4">
      <w:pPr>
        <w:snapToGrid w:val="0"/>
        <w:spacing w:line="360" w:lineRule="auto"/>
        <w:rPr>
          <w:rFonts w:ascii="宋体" w:hAnsi="宋体"/>
          <w:b/>
          <w:sz w:val="21"/>
          <w:szCs w:val="21"/>
        </w:rPr>
      </w:pPr>
      <w:bookmarkStart w:id="27" w:name="_Toc6232092"/>
      <w:bookmarkStart w:id="28" w:name="_Toc5006885"/>
      <w:bookmarkStart w:id="29" w:name="_Toc12789058"/>
      <w:r>
        <w:rPr>
          <w:rFonts w:hint="eastAsia" w:ascii="宋体" w:hAnsi="宋体"/>
          <w:b/>
          <w:sz w:val="21"/>
          <w:szCs w:val="21"/>
        </w:rPr>
        <w:t>“※”标注的服务需求为符合性审查中的实质性要求，投标文件若不满足按无效投标处理。</w:t>
      </w:r>
    </w:p>
    <w:bookmarkEnd w:id="27"/>
    <w:bookmarkEnd w:id="28"/>
    <w:p w14:paraId="5A08E937">
      <w:pPr>
        <w:pStyle w:val="6"/>
        <w:spacing w:before="0" w:after="0" w:line="360" w:lineRule="auto"/>
        <w:ind w:firstLine="482" w:firstLineChars="200"/>
        <w:rPr>
          <w:rFonts w:ascii="宋体" w:hAnsi="宋体"/>
          <w:sz w:val="24"/>
          <w:szCs w:val="24"/>
        </w:rPr>
      </w:pPr>
      <w:bookmarkStart w:id="30" w:name="_Toc313536013"/>
      <w:bookmarkStart w:id="31" w:name="_Toc512413870"/>
      <w:bookmarkStart w:id="32" w:name="_Toc344475116"/>
      <w:bookmarkStart w:id="33" w:name="_Toc42624886"/>
      <w:bookmarkStart w:id="34" w:name="_Toc94274455"/>
      <w:bookmarkStart w:id="35" w:name="_Toc3752"/>
      <w:r>
        <w:rPr>
          <w:rFonts w:hint="eastAsia" w:ascii="宋体" w:hAnsi="宋体"/>
          <w:sz w:val="24"/>
          <w:szCs w:val="24"/>
        </w:rPr>
        <w:t>※一、</w:t>
      </w:r>
      <w:bookmarkEnd w:id="30"/>
      <w:bookmarkEnd w:id="31"/>
      <w:bookmarkEnd w:id="32"/>
      <w:r>
        <w:rPr>
          <w:rFonts w:hint="eastAsia" w:ascii="宋体" w:hAnsi="宋体"/>
          <w:sz w:val="24"/>
          <w:szCs w:val="24"/>
        </w:rPr>
        <w:t>服务内容</w:t>
      </w:r>
      <w:bookmarkEnd w:id="33"/>
      <w:bookmarkEnd w:id="34"/>
      <w:bookmarkEnd w:id="35"/>
    </w:p>
    <w:p w14:paraId="3CE054E2">
      <w:pPr>
        <w:snapToGrid w:val="0"/>
        <w:spacing w:line="360" w:lineRule="auto"/>
        <w:ind w:firstLine="480" w:firstLineChars="20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一</w:t>
      </w:r>
      <w:r>
        <w:rPr>
          <w:rFonts w:hint="eastAsia" w:ascii="宋体" w:hAnsi="宋体"/>
          <w:sz w:val="24"/>
          <w:szCs w:val="24"/>
        </w:rPr>
        <w:t>）</w:t>
      </w:r>
      <w:r>
        <w:rPr>
          <w:rFonts w:hint="eastAsia" w:ascii="宋体" w:hAnsi="宋体"/>
          <w:sz w:val="24"/>
          <w:szCs w:val="24"/>
          <w:lang w:val="en-US" w:eastAsia="zh-CN"/>
        </w:rPr>
        <w:t>主要</w:t>
      </w:r>
      <w:r>
        <w:rPr>
          <w:rFonts w:hint="eastAsia" w:ascii="宋体" w:hAnsi="宋体"/>
          <w:sz w:val="24"/>
          <w:szCs w:val="24"/>
        </w:rPr>
        <w:t>审计内容：2024年重庆市西部陆海新通道铁海联运班列、国际铁路联运班列、跨境公路班车。</w:t>
      </w:r>
    </w:p>
    <w:p w14:paraId="78E42D1A">
      <w:pPr>
        <w:snapToGrid w:val="0"/>
        <w:spacing w:line="360" w:lineRule="auto"/>
        <w:ind w:firstLine="480" w:firstLineChars="200"/>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班列开行成本构成情况。包含铁海联运班列（重庆至北部湾港、湛江港班列）、国际铁路联运班列（中越、中老、中老泰、中老泰马）的运输成本、代理服务成本、货运场站成本、保险等其他成本，成本口径的合理性以及年度的成本变化情况。</w:t>
      </w:r>
    </w:p>
    <w:p w14:paraId="1789C95D">
      <w:pPr>
        <w:snapToGrid w:val="0"/>
        <w:spacing w:line="360" w:lineRule="auto"/>
        <w:ind w:firstLine="480" w:firstLineChars="200"/>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班列、班车开行情况。2024年西部陆海新通道铁海联运班列、国际铁路联运班列、跨境公路班车年度目标完成情况，包含开行班次数量、运输集装箱数量、运输货值、申报佐证资料真实性等情况，以及绩效奖励申报数量、申报项目内容、申报金额、申报资料等，是否符合申报及拨付条件。</w:t>
      </w:r>
    </w:p>
    <w:p w14:paraId="6993E4C6">
      <w:pPr>
        <w:snapToGrid w:val="0"/>
        <w:spacing w:line="360" w:lineRule="auto"/>
        <w:ind w:firstLine="480" w:firstLineChars="200"/>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财务收支及盈亏情况。包含西部陆海新通道铁海联运班列、国际铁路联运班列、跨境公路班车的运营支出、公司管理支出、其他支出情况、收费收入、政府补贴收入、其他收入情况，以及年度变化情况和运营盈亏情况。</w:t>
      </w:r>
    </w:p>
    <w:p w14:paraId="02E49461">
      <w:pPr>
        <w:snapToGrid w:val="0"/>
        <w:spacing w:line="360" w:lineRule="auto"/>
        <w:ind w:firstLine="480" w:firstLineChars="200"/>
        <w:rPr>
          <w:rFonts w:hint="eastAsia" w:ascii="宋体" w:hAnsi="宋体"/>
          <w:sz w:val="24"/>
          <w:szCs w:val="24"/>
        </w:rPr>
      </w:pPr>
      <w:r>
        <w:rPr>
          <w:rFonts w:hint="eastAsia" w:ascii="宋体" w:hAnsi="宋体"/>
          <w:sz w:val="24"/>
          <w:szCs w:val="24"/>
          <w:lang w:val="en-US" w:eastAsia="zh-CN"/>
        </w:rPr>
        <w:t>4.</w:t>
      </w:r>
      <w:r>
        <w:rPr>
          <w:rFonts w:hint="eastAsia" w:ascii="宋体" w:hAnsi="宋体"/>
          <w:sz w:val="24"/>
          <w:szCs w:val="24"/>
        </w:rPr>
        <w:t>补贴资金情况。西部陆海新通道铁海联运班列、国际铁路联运班列、跨境公路班车补贴资金到位情况、使用情况、执行情况、按政策应清算情况等。</w:t>
      </w:r>
    </w:p>
    <w:p w14:paraId="298E03DA">
      <w:pPr>
        <w:snapToGrid w:val="0"/>
        <w:spacing w:line="360" w:lineRule="auto"/>
        <w:ind w:firstLine="480" w:firstLineChars="200"/>
        <w:rPr>
          <w:rFonts w:hint="eastAsia" w:ascii="宋体" w:hAnsi="宋体"/>
          <w:sz w:val="24"/>
          <w:szCs w:val="24"/>
        </w:rPr>
      </w:pPr>
      <w:r>
        <w:rPr>
          <w:rFonts w:hint="eastAsia" w:ascii="宋体" w:hAnsi="宋体"/>
          <w:sz w:val="24"/>
          <w:szCs w:val="24"/>
        </w:rPr>
        <w:t>（二）审计对象：陆海新通道运营重庆有限公司、重庆公运东盟国际物流有限公司。</w:t>
      </w:r>
    </w:p>
    <w:p w14:paraId="077B33B9">
      <w:pPr>
        <w:snapToGrid w:val="0"/>
        <w:spacing w:line="360" w:lineRule="auto"/>
        <w:ind w:firstLine="480" w:firstLineChars="200"/>
        <w:rPr>
          <w:rFonts w:hint="eastAsia" w:ascii="宋体" w:hAnsi="宋体" w:eastAsia="宋体"/>
          <w:sz w:val="24"/>
          <w:szCs w:val="24"/>
          <w:lang w:val="en-US" w:eastAsia="zh-CN"/>
        </w:rPr>
      </w:pPr>
      <w:r>
        <w:rPr>
          <w:rFonts w:hint="eastAsia" w:ascii="宋体" w:hAnsi="宋体"/>
          <w:sz w:val="24"/>
          <w:szCs w:val="24"/>
          <w:lang w:val="en-US" w:eastAsia="zh-CN"/>
        </w:rPr>
        <w:t>（三）成果内容：出具审计报告，按照</w:t>
      </w:r>
      <w:r>
        <w:rPr>
          <w:rFonts w:hint="eastAsia" w:ascii="宋体" w:hAnsi="宋体"/>
          <w:sz w:val="24"/>
          <w:szCs w:val="24"/>
        </w:rPr>
        <w:t>《重庆市支持西部陆海新通道高质量发展若干政策措施实施细则》（渝口岸物流发〔2024〕7号）</w:t>
      </w:r>
      <w:r>
        <w:rPr>
          <w:rFonts w:hint="eastAsia" w:ascii="宋体" w:hAnsi="宋体"/>
          <w:sz w:val="24"/>
          <w:szCs w:val="24"/>
          <w:lang w:val="en-US" w:eastAsia="zh-CN"/>
        </w:rPr>
        <w:t>相关要求，以及平台企业运营西部陆海新通道铁海联运班列、国际铁路联运班列、跨境公路班车实际情况，给出2024年重庆市西部陆海新通道</w:t>
      </w:r>
      <w:r>
        <w:rPr>
          <w:rFonts w:hint="eastAsia" w:ascii="宋体" w:hAnsi="宋体"/>
          <w:sz w:val="24"/>
          <w:szCs w:val="24"/>
        </w:rPr>
        <w:t>铁海联运班列、国际铁路联运班列、跨境公路班车</w:t>
      </w:r>
      <w:r>
        <w:rPr>
          <w:rFonts w:hint="eastAsia" w:ascii="宋体" w:hAnsi="宋体"/>
          <w:sz w:val="24"/>
          <w:szCs w:val="24"/>
          <w:lang w:val="en-US" w:eastAsia="zh-CN"/>
        </w:rPr>
        <w:t>奖补资金清算和资金使用、管理建议。</w:t>
      </w:r>
    </w:p>
    <w:p w14:paraId="7F7AFA53">
      <w:pPr>
        <w:pStyle w:val="6"/>
        <w:spacing w:before="0" w:after="0" w:line="360" w:lineRule="auto"/>
        <w:ind w:firstLine="482" w:firstLineChars="200"/>
        <w:rPr>
          <w:rFonts w:ascii="宋体" w:hAnsi="宋体"/>
          <w:sz w:val="24"/>
          <w:szCs w:val="24"/>
        </w:rPr>
      </w:pPr>
      <w:bookmarkStart w:id="36" w:name="_Toc32753"/>
      <w:bookmarkStart w:id="37" w:name="_Toc94274456"/>
      <w:bookmarkStart w:id="38" w:name="_Toc42624887"/>
      <w:r>
        <w:rPr>
          <w:rFonts w:hint="eastAsia" w:ascii="宋体" w:hAnsi="宋体"/>
          <w:sz w:val="24"/>
          <w:szCs w:val="24"/>
        </w:rPr>
        <w:t>※二、服务要求</w:t>
      </w:r>
      <w:bookmarkEnd w:id="36"/>
      <w:bookmarkEnd w:id="37"/>
      <w:bookmarkEnd w:id="38"/>
    </w:p>
    <w:p w14:paraId="316DA448">
      <w:pPr>
        <w:snapToGrid w:val="0"/>
        <w:spacing w:line="360" w:lineRule="auto"/>
        <w:ind w:firstLine="480" w:firstLineChars="200"/>
        <w:rPr>
          <w:rFonts w:ascii="宋体" w:hAnsi="宋体"/>
          <w:sz w:val="24"/>
          <w:szCs w:val="24"/>
        </w:rPr>
      </w:pPr>
      <w:bookmarkStart w:id="39" w:name="_Toc30665849"/>
      <w:r>
        <w:rPr>
          <w:rFonts w:hint="eastAsia" w:ascii="宋体" w:hAnsi="宋体"/>
          <w:sz w:val="24"/>
          <w:szCs w:val="24"/>
        </w:rPr>
        <w:t>（一）人员要求</w:t>
      </w:r>
      <w:bookmarkEnd w:id="39"/>
    </w:p>
    <w:p w14:paraId="120438D3">
      <w:pPr>
        <w:snapToGrid w:val="0"/>
        <w:spacing w:line="360" w:lineRule="auto"/>
        <w:ind w:firstLine="480" w:firstLineChars="200"/>
        <w:rPr>
          <w:rFonts w:ascii="宋体" w:hAnsi="宋体"/>
          <w:sz w:val="24"/>
          <w:szCs w:val="24"/>
        </w:rPr>
      </w:pPr>
      <w:r>
        <w:rPr>
          <w:rFonts w:hint="eastAsia" w:ascii="宋体" w:hAnsi="宋体"/>
          <w:sz w:val="24"/>
          <w:szCs w:val="24"/>
        </w:rPr>
        <w:t>1. 项目负责人1名，必须在供应商本单位注册，具有注册会计师资格或高级会计师职称。</w:t>
      </w:r>
    </w:p>
    <w:p w14:paraId="5575CD43">
      <w:pPr>
        <w:snapToGrid w:val="0"/>
        <w:spacing w:line="360" w:lineRule="auto"/>
        <w:ind w:firstLine="480" w:firstLineChars="200"/>
        <w:rPr>
          <w:rFonts w:ascii="宋体" w:hAnsi="宋体"/>
          <w:sz w:val="24"/>
          <w:szCs w:val="24"/>
        </w:rPr>
      </w:pPr>
      <w:r>
        <w:rPr>
          <w:rFonts w:hint="eastAsia" w:ascii="宋体" w:hAnsi="宋体"/>
          <w:sz w:val="24"/>
          <w:szCs w:val="24"/>
        </w:rPr>
        <w:t>注：提供执业资格注册证或职称证及供应商为其缴纳的个人养老保险缴纳证明复印件并加盖供应商公章。</w:t>
      </w:r>
    </w:p>
    <w:p w14:paraId="10A62171">
      <w:pPr>
        <w:snapToGrid w:val="0"/>
        <w:spacing w:line="360" w:lineRule="auto"/>
        <w:ind w:firstLine="480" w:firstLineChars="200"/>
        <w:rPr>
          <w:rFonts w:ascii="宋体" w:hAnsi="宋体"/>
          <w:sz w:val="24"/>
          <w:szCs w:val="24"/>
        </w:rPr>
      </w:pPr>
      <w:r>
        <w:rPr>
          <w:rFonts w:hint="eastAsia" w:ascii="宋体" w:hAnsi="宋体"/>
          <w:sz w:val="24"/>
          <w:szCs w:val="24"/>
        </w:rPr>
        <w:t>2.审计人员至少2名，审计人员必须为供应商本单位人员，且具有相应工作能力。</w:t>
      </w:r>
    </w:p>
    <w:p w14:paraId="659F538B">
      <w:pPr>
        <w:snapToGrid w:val="0"/>
        <w:spacing w:line="360" w:lineRule="auto"/>
        <w:ind w:firstLine="480" w:firstLineChars="200"/>
        <w:rPr>
          <w:rFonts w:ascii="宋体" w:hAnsi="宋体"/>
          <w:sz w:val="24"/>
          <w:szCs w:val="24"/>
        </w:rPr>
      </w:pPr>
      <w:r>
        <w:rPr>
          <w:rFonts w:hint="eastAsia" w:ascii="宋体" w:hAnsi="宋体"/>
          <w:sz w:val="24"/>
          <w:szCs w:val="24"/>
        </w:rPr>
        <w:t>注：提供审计人员名单及供应商为其缴纳的个人养老保险缴纳证明复印件并加盖供应商公章。</w:t>
      </w:r>
    </w:p>
    <w:p w14:paraId="5A98C43C">
      <w:pPr>
        <w:snapToGrid w:val="0"/>
        <w:spacing w:line="360" w:lineRule="auto"/>
        <w:ind w:firstLine="480" w:firstLineChars="200"/>
        <w:rPr>
          <w:rFonts w:ascii="宋体" w:hAnsi="宋体"/>
          <w:sz w:val="24"/>
          <w:szCs w:val="24"/>
        </w:rPr>
      </w:pPr>
      <w:bookmarkStart w:id="40" w:name="_Toc30665850"/>
      <w:r>
        <w:rPr>
          <w:rFonts w:hint="eastAsia" w:ascii="宋体" w:hAnsi="宋体"/>
          <w:sz w:val="24"/>
          <w:szCs w:val="24"/>
        </w:rPr>
        <w:t>（二）质量要求</w:t>
      </w:r>
      <w:bookmarkEnd w:id="40"/>
    </w:p>
    <w:p w14:paraId="117408A0">
      <w:pPr>
        <w:snapToGrid w:val="0"/>
        <w:spacing w:line="360" w:lineRule="auto"/>
        <w:ind w:firstLine="480" w:firstLineChars="200"/>
        <w:rPr>
          <w:rFonts w:ascii="宋体" w:hAnsi="宋体"/>
          <w:sz w:val="24"/>
          <w:szCs w:val="24"/>
        </w:rPr>
      </w:pPr>
      <w:r>
        <w:rPr>
          <w:rFonts w:hint="eastAsia" w:ascii="宋体" w:hAnsi="宋体"/>
          <w:sz w:val="24"/>
          <w:szCs w:val="24"/>
        </w:rPr>
        <w:t>按照《中华人民共和国国家审计准则》（审计署令第8号）的规定以及审计机关有关审计程序、审计规范实施审计，并按《审计机关审计档案管理规定》（审计署国家档案局令第10号）和《重庆市审计局关于印发重庆市审计局审计档案管理办法的通知》（渝审发〔2014〕26号）的要求将审计资料归档。</w:t>
      </w:r>
    </w:p>
    <w:p w14:paraId="6F8A3E52">
      <w:pPr>
        <w:pStyle w:val="6"/>
        <w:spacing w:before="0" w:after="0" w:line="360" w:lineRule="auto"/>
        <w:ind w:firstLine="482" w:firstLineChars="200"/>
        <w:rPr>
          <w:rFonts w:ascii="宋体" w:hAnsi="宋体"/>
          <w:sz w:val="24"/>
          <w:szCs w:val="24"/>
        </w:rPr>
      </w:pPr>
      <w:bookmarkStart w:id="41" w:name="_Toc42624888"/>
      <w:bookmarkStart w:id="42" w:name="_Toc94274457"/>
      <w:bookmarkStart w:id="43" w:name="_Toc14475"/>
      <w:r>
        <w:rPr>
          <w:rFonts w:hint="eastAsia" w:ascii="宋体" w:hAnsi="宋体"/>
          <w:sz w:val="24"/>
          <w:szCs w:val="24"/>
        </w:rPr>
        <w:t>※三、保密要求</w:t>
      </w:r>
      <w:bookmarkEnd w:id="41"/>
      <w:bookmarkEnd w:id="42"/>
      <w:bookmarkEnd w:id="43"/>
    </w:p>
    <w:p w14:paraId="04FC63EC">
      <w:pPr>
        <w:snapToGrid w:val="0"/>
        <w:spacing w:line="360" w:lineRule="auto"/>
        <w:ind w:firstLine="480" w:firstLineChars="200"/>
        <w:rPr>
          <w:rFonts w:ascii="宋体" w:hAnsi="宋体"/>
          <w:sz w:val="24"/>
          <w:szCs w:val="24"/>
        </w:rPr>
      </w:pPr>
      <w:r>
        <w:rPr>
          <w:rFonts w:hint="eastAsia" w:ascii="宋体" w:hAnsi="宋体"/>
          <w:sz w:val="24"/>
          <w:szCs w:val="24"/>
        </w:rPr>
        <w:t>成交供应商在本项目执行过程中应对所获悉的所资料进行保密，未经采购人允许不得随意公布、不得转交给第三方。成交供应商若有违反按保密规定的，采购人有权终止合同；情节严重的，采购人还将权追究其相关法律责任。</w:t>
      </w:r>
    </w:p>
    <w:p w14:paraId="78BE6512">
      <w:pPr>
        <w:pStyle w:val="5"/>
        <w:pageBreakBefore/>
        <w:spacing w:line="360" w:lineRule="auto"/>
        <w:jc w:val="center"/>
        <w:rPr>
          <w:rFonts w:ascii="宋体" w:hAnsi="宋体" w:eastAsia="宋体"/>
          <w:sz w:val="36"/>
          <w:szCs w:val="30"/>
        </w:rPr>
      </w:pPr>
      <w:bookmarkStart w:id="44" w:name="_Toc8013"/>
      <w:r>
        <w:rPr>
          <w:rFonts w:hint="eastAsia" w:ascii="宋体" w:hAnsi="宋体" w:eastAsia="宋体"/>
          <w:sz w:val="36"/>
          <w:szCs w:val="30"/>
        </w:rPr>
        <w:t>第三篇  项目商务需求</w:t>
      </w:r>
      <w:bookmarkEnd w:id="29"/>
      <w:bookmarkEnd w:id="44"/>
    </w:p>
    <w:p w14:paraId="4EFBE5A4">
      <w:pPr>
        <w:snapToGrid w:val="0"/>
        <w:spacing w:line="360" w:lineRule="auto"/>
        <w:ind w:firstLine="422" w:firstLineChars="200"/>
        <w:rPr>
          <w:rFonts w:ascii="宋体" w:hAnsi="宋体"/>
          <w:b/>
          <w:sz w:val="24"/>
          <w:szCs w:val="24"/>
        </w:rPr>
      </w:pPr>
      <w:bookmarkStart w:id="45" w:name="_Toc267320049"/>
      <w:r>
        <w:rPr>
          <w:rFonts w:hint="eastAsia" w:ascii="宋体" w:hAnsi="宋体"/>
          <w:b/>
          <w:sz w:val="21"/>
          <w:szCs w:val="21"/>
        </w:rPr>
        <w:t>“※”标注的要求为符合性审查中的实质性要求，投标文件若不满足按无效投标处理。</w:t>
      </w:r>
    </w:p>
    <w:bookmarkEnd w:id="45"/>
    <w:p w14:paraId="35BCDDE2">
      <w:pPr>
        <w:pStyle w:val="6"/>
        <w:spacing w:before="0" w:after="0" w:line="360" w:lineRule="auto"/>
        <w:ind w:firstLine="482" w:firstLineChars="200"/>
        <w:rPr>
          <w:rFonts w:ascii="宋体" w:hAnsi="宋体"/>
          <w:sz w:val="24"/>
          <w:szCs w:val="24"/>
        </w:rPr>
      </w:pPr>
      <w:bookmarkStart w:id="46" w:name="_Toc128122296"/>
      <w:bookmarkStart w:id="47" w:name="_Toc22401"/>
      <w:bookmarkStart w:id="48" w:name="_Toc101438046"/>
      <w:bookmarkStart w:id="49" w:name="_Toc42624930"/>
      <w:r>
        <w:rPr>
          <w:rFonts w:hint="eastAsia" w:ascii="宋体" w:hAnsi="宋体"/>
          <w:sz w:val="24"/>
          <w:szCs w:val="24"/>
        </w:rPr>
        <w:t>一、服务时间、地点及验收方式</w:t>
      </w:r>
      <w:bookmarkEnd w:id="46"/>
      <w:bookmarkEnd w:id="47"/>
      <w:bookmarkEnd w:id="48"/>
      <w:bookmarkEnd w:id="49"/>
    </w:p>
    <w:p w14:paraId="0838DCAD">
      <w:pPr>
        <w:snapToGrid w:val="0"/>
        <w:spacing w:line="360" w:lineRule="auto"/>
        <w:ind w:firstLine="480" w:firstLineChars="200"/>
        <w:rPr>
          <w:rFonts w:ascii="宋体" w:hAnsi="宋体"/>
          <w:sz w:val="24"/>
          <w:szCs w:val="24"/>
        </w:rPr>
      </w:pPr>
      <w:r>
        <w:rPr>
          <w:rFonts w:hint="eastAsia" w:ascii="宋体" w:hAnsi="宋体"/>
          <w:sz w:val="24"/>
          <w:szCs w:val="24"/>
        </w:rPr>
        <w:t>※（一）服务时间：</w:t>
      </w:r>
    </w:p>
    <w:p w14:paraId="51B178B8">
      <w:pPr>
        <w:snapToGrid w:val="0"/>
        <w:spacing w:line="360" w:lineRule="auto"/>
        <w:ind w:firstLine="480" w:firstLineChars="200"/>
        <w:rPr>
          <w:rFonts w:ascii="宋体" w:hAnsi="宋体"/>
          <w:sz w:val="24"/>
          <w:szCs w:val="24"/>
        </w:rPr>
      </w:pPr>
      <w:r>
        <w:rPr>
          <w:rFonts w:hint="eastAsia" w:ascii="宋体" w:hAnsi="宋体"/>
          <w:sz w:val="24"/>
          <w:szCs w:val="24"/>
        </w:rPr>
        <w:t>合同签订后</w:t>
      </w:r>
      <w:r>
        <w:rPr>
          <w:rFonts w:hint="eastAsia" w:ascii="宋体" w:hAnsi="宋体"/>
          <w:sz w:val="24"/>
          <w:szCs w:val="24"/>
          <w:lang w:val="en-US" w:eastAsia="zh-CN"/>
        </w:rPr>
        <w:t>3个月</w:t>
      </w:r>
      <w:r>
        <w:rPr>
          <w:rFonts w:hint="eastAsia" w:ascii="宋体" w:hAnsi="宋体"/>
          <w:sz w:val="24"/>
          <w:szCs w:val="24"/>
        </w:rPr>
        <w:t>内完成所有工作内容。</w:t>
      </w:r>
    </w:p>
    <w:p w14:paraId="642973B8">
      <w:pPr>
        <w:snapToGrid w:val="0"/>
        <w:spacing w:line="360" w:lineRule="auto"/>
        <w:ind w:firstLine="480" w:firstLineChars="200"/>
        <w:rPr>
          <w:rFonts w:ascii="宋体" w:hAnsi="宋体"/>
          <w:sz w:val="24"/>
          <w:szCs w:val="24"/>
        </w:rPr>
      </w:pPr>
      <w:r>
        <w:rPr>
          <w:rFonts w:hint="eastAsia" w:ascii="宋体" w:hAnsi="宋体"/>
          <w:sz w:val="24"/>
          <w:szCs w:val="24"/>
        </w:rPr>
        <w:t>（二）服务地点：</w:t>
      </w:r>
    </w:p>
    <w:p w14:paraId="600FD8F8">
      <w:pPr>
        <w:snapToGrid w:val="0"/>
        <w:spacing w:line="360" w:lineRule="auto"/>
        <w:ind w:firstLine="480" w:firstLineChars="200"/>
        <w:rPr>
          <w:rFonts w:ascii="宋体" w:hAnsi="宋体"/>
          <w:sz w:val="24"/>
          <w:szCs w:val="24"/>
        </w:rPr>
      </w:pPr>
      <w:r>
        <w:rPr>
          <w:rFonts w:hint="eastAsia" w:ascii="宋体" w:hAnsi="宋体"/>
          <w:sz w:val="24"/>
          <w:szCs w:val="24"/>
        </w:rPr>
        <w:t>西部陆海新通道物流和运营组织中心同意或指定地点。</w:t>
      </w:r>
    </w:p>
    <w:p w14:paraId="0931F611">
      <w:pPr>
        <w:snapToGrid w:val="0"/>
        <w:spacing w:line="360" w:lineRule="auto"/>
        <w:ind w:firstLine="480" w:firstLineChars="200"/>
        <w:rPr>
          <w:rFonts w:ascii="宋体" w:hAnsi="宋体"/>
          <w:sz w:val="24"/>
          <w:szCs w:val="24"/>
        </w:rPr>
      </w:pPr>
      <w:r>
        <w:rPr>
          <w:rFonts w:hint="eastAsia" w:ascii="宋体" w:hAnsi="宋体"/>
          <w:sz w:val="24"/>
          <w:szCs w:val="24"/>
        </w:rPr>
        <w:t>（三）验收方式：</w:t>
      </w:r>
    </w:p>
    <w:p w14:paraId="34F2B6BC">
      <w:pPr>
        <w:snapToGrid w:val="0"/>
        <w:spacing w:line="360" w:lineRule="auto"/>
        <w:ind w:firstLine="480" w:firstLineChars="200"/>
        <w:rPr>
          <w:rFonts w:ascii="宋体" w:hAnsi="宋体"/>
          <w:sz w:val="24"/>
          <w:szCs w:val="24"/>
        </w:rPr>
      </w:pPr>
      <w:r>
        <w:rPr>
          <w:rFonts w:hint="eastAsia" w:ascii="宋体" w:hAnsi="宋体"/>
          <w:sz w:val="24"/>
          <w:szCs w:val="24"/>
        </w:rPr>
        <w:t>1．验收单位：西部陆海新通道物流和运营组织中心。</w:t>
      </w:r>
    </w:p>
    <w:p w14:paraId="518B5311">
      <w:pPr>
        <w:snapToGrid w:val="0"/>
        <w:spacing w:line="360" w:lineRule="auto"/>
        <w:ind w:firstLine="480" w:firstLineChars="200"/>
        <w:rPr>
          <w:rFonts w:ascii="宋体" w:hAnsi="宋体"/>
          <w:sz w:val="24"/>
          <w:szCs w:val="24"/>
        </w:rPr>
      </w:pPr>
      <w:r>
        <w:rPr>
          <w:rFonts w:hint="eastAsia" w:ascii="宋体" w:hAnsi="宋体"/>
          <w:sz w:val="24"/>
          <w:szCs w:val="24"/>
        </w:rPr>
        <w:t>2．验收标准：按照国家及行业相关标准、竞争性比选文件规定对成交供应商的服务进行验收，如验收达不到相关规定要求，视为该项目验收不合格，采购人有权立即终止合同。由此对采购人造成一定的损失，成交供应商应承担一切责任，并赔偿所造成的损失。</w:t>
      </w:r>
    </w:p>
    <w:p w14:paraId="46D21236">
      <w:pPr>
        <w:pStyle w:val="6"/>
        <w:spacing w:before="0" w:after="0" w:line="360" w:lineRule="auto"/>
        <w:ind w:firstLine="482" w:firstLineChars="200"/>
        <w:rPr>
          <w:rFonts w:ascii="宋体" w:hAnsi="宋体"/>
          <w:sz w:val="24"/>
          <w:szCs w:val="24"/>
        </w:rPr>
      </w:pPr>
      <w:bookmarkStart w:id="50" w:name="_Toc484611846"/>
      <w:bookmarkStart w:id="51" w:name="_Toc101438047"/>
      <w:bookmarkStart w:id="52" w:name="_Toc20198"/>
      <w:bookmarkStart w:id="53" w:name="_Toc128122297"/>
      <w:bookmarkStart w:id="54" w:name="_Toc42624931"/>
      <w:r>
        <w:rPr>
          <w:rFonts w:hint="eastAsia" w:ascii="宋体" w:hAnsi="宋体"/>
          <w:sz w:val="24"/>
          <w:szCs w:val="24"/>
        </w:rPr>
        <w:t>※二、报价要求</w:t>
      </w:r>
      <w:bookmarkEnd w:id="50"/>
      <w:bookmarkEnd w:id="51"/>
      <w:bookmarkEnd w:id="52"/>
      <w:bookmarkEnd w:id="53"/>
      <w:bookmarkEnd w:id="54"/>
    </w:p>
    <w:p w14:paraId="74699A7D">
      <w:pPr>
        <w:snapToGrid w:val="0"/>
        <w:spacing w:line="360" w:lineRule="auto"/>
        <w:ind w:firstLine="480" w:firstLineChars="200"/>
        <w:rPr>
          <w:rFonts w:ascii="宋体" w:hAnsi="宋体"/>
          <w:sz w:val="24"/>
          <w:szCs w:val="24"/>
        </w:rPr>
      </w:pPr>
      <w:r>
        <w:rPr>
          <w:rFonts w:hint="eastAsia" w:ascii="宋体" w:hAnsi="宋体"/>
          <w:sz w:val="24"/>
          <w:szCs w:val="24"/>
        </w:rPr>
        <w:t>（一）投标报价应包括完成本项目所需的全部费用，</w:t>
      </w:r>
      <w:bookmarkStart w:id="55" w:name="_Hlk40286486"/>
      <w:r>
        <w:rPr>
          <w:rFonts w:hint="eastAsia" w:ascii="宋体" w:hAnsi="宋体"/>
          <w:sz w:val="24"/>
          <w:szCs w:val="24"/>
        </w:rPr>
        <w:t>包括但不限于服务费、咨询费、文件编制费、利润、税金等所有费用。采购人除此以外不支付其它费用。</w:t>
      </w:r>
      <w:bookmarkEnd w:id="55"/>
      <w:bookmarkStart w:id="56" w:name="_Toc451763441"/>
    </w:p>
    <w:p w14:paraId="63345162">
      <w:pPr>
        <w:snapToGrid w:val="0"/>
        <w:spacing w:line="360" w:lineRule="auto"/>
        <w:ind w:firstLine="480" w:firstLineChars="200"/>
        <w:rPr>
          <w:rFonts w:ascii="宋体" w:hAnsi="宋体"/>
          <w:sz w:val="24"/>
          <w:szCs w:val="24"/>
        </w:rPr>
      </w:pPr>
      <w:r>
        <w:rPr>
          <w:rFonts w:hint="eastAsia" w:ascii="宋体" w:hAnsi="宋体"/>
          <w:sz w:val="24"/>
          <w:szCs w:val="24"/>
        </w:rPr>
        <w:t>（二）如果成交供应商交付的成果达不到采购人要求需要更改的，更改涉及的所有费用由成交供应商自行承担，采购人将不再另行支付任何费用。</w:t>
      </w:r>
      <w:bookmarkEnd w:id="56"/>
    </w:p>
    <w:p w14:paraId="3C7959E7">
      <w:pPr>
        <w:snapToGrid w:val="0"/>
        <w:spacing w:line="360" w:lineRule="auto"/>
        <w:ind w:firstLine="480" w:firstLineChars="200"/>
        <w:rPr>
          <w:rFonts w:ascii="宋体" w:hAnsi="宋体"/>
          <w:sz w:val="24"/>
          <w:szCs w:val="24"/>
        </w:rPr>
      </w:pPr>
      <w:bookmarkStart w:id="57" w:name="_Toc451763443"/>
      <w:r>
        <w:rPr>
          <w:rFonts w:hint="eastAsia" w:ascii="宋体" w:hAnsi="宋体"/>
          <w:sz w:val="24"/>
          <w:szCs w:val="24"/>
        </w:rPr>
        <w:t>（三）投标货币：本项目招标的投标应以人民币报价。</w:t>
      </w:r>
      <w:bookmarkEnd w:id="57"/>
    </w:p>
    <w:p w14:paraId="23018677">
      <w:pPr>
        <w:pStyle w:val="6"/>
        <w:spacing w:before="0" w:after="0" w:line="360" w:lineRule="auto"/>
        <w:ind w:firstLine="482" w:firstLineChars="200"/>
        <w:rPr>
          <w:rFonts w:ascii="宋体" w:hAnsi="宋体"/>
          <w:sz w:val="24"/>
          <w:szCs w:val="24"/>
        </w:rPr>
      </w:pPr>
      <w:bookmarkStart w:id="58" w:name="_Toc128122298"/>
      <w:bookmarkStart w:id="59" w:name="_Toc484611849"/>
      <w:bookmarkStart w:id="60" w:name="_Toc101438048"/>
      <w:bookmarkStart w:id="61" w:name="_Toc6247"/>
      <w:bookmarkStart w:id="62" w:name="_Toc42624932"/>
      <w:bookmarkStart w:id="63" w:name="_Toc344475122"/>
      <w:r>
        <w:rPr>
          <w:rFonts w:hint="eastAsia" w:ascii="宋体" w:hAnsi="宋体"/>
          <w:sz w:val="24"/>
          <w:szCs w:val="24"/>
        </w:rPr>
        <w:t>※三、付款方式</w:t>
      </w:r>
      <w:bookmarkEnd w:id="58"/>
      <w:bookmarkEnd w:id="59"/>
      <w:bookmarkEnd w:id="60"/>
      <w:bookmarkEnd w:id="61"/>
      <w:bookmarkEnd w:id="62"/>
      <w:bookmarkEnd w:id="63"/>
    </w:p>
    <w:p w14:paraId="0D40300B">
      <w:pPr>
        <w:snapToGrid w:val="0"/>
        <w:spacing w:line="360" w:lineRule="auto"/>
        <w:ind w:firstLine="480" w:firstLineChars="200"/>
        <w:rPr>
          <w:rFonts w:ascii="宋体" w:hAnsi="宋体"/>
          <w:sz w:val="24"/>
          <w:szCs w:val="24"/>
        </w:rPr>
      </w:pPr>
      <w:bookmarkStart w:id="64" w:name="_Toc46243282"/>
      <w:bookmarkStart w:id="65" w:name="_Toc101438049"/>
      <w:bookmarkStart w:id="66" w:name="_Toc15477126"/>
      <w:bookmarkStart w:id="67" w:name="_Toc528830632"/>
      <w:bookmarkStart w:id="68" w:name="_Toc498094723"/>
      <w:bookmarkStart w:id="69" w:name="_Toc42624933"/>
      <w:bookmarkStart w:id="70" w:name="_Toc344475123"/>
      <w:r>
        <w:rPr>
          <w:rFonts w:hint="eastAsia" w:ascii="宋体" w:hAnsi="宋体"/>
          <w:sz w:val="24"/>
          <w:szCs w:val="24"/>
        </w:rPr>
        <w:t>（一）成交供应商与采购人签订合同后，成交供应商向采购人开具合同金额40%的发票，采购人以转账方式向成交供应商支付合同金额的40%；</w:t>
      </w:r>
    </w:p>
    <w:p w14:paraId="320556A8">
      <w:pPr>
        <w:snapToGrid w:val="0"/>
        <w:spacing w:line="360" w:lineRule="auto"/>
        <w:ind w:firstLine="480" w:firstLineChars="200"/>
        <w:rPr>
          <w:rFonts w:ascii="宋体" w:hAnsi="宋体"/>
          <w:sz w:val="24"/>
          <w:szCs w:val="24"/>
        </w:rPr>
      </w:pPr>
      <w:r>
        <w:rPr>
          <w:rFonts w:hint="eastAsia" w:ascii="宋体" w:hAnsi="宋体"/>
          <w:sz w:val="24"/>
          <w:szCs w:val="24"/>
        </w:rPr>
        <w:t>（二）成交供应商完成所有工作内容，经验收合格后采购人出具项目验收报告，成交供应商开具合同金额60%的发票，提交采购合同、验收报告、资金支付申请表等材料，向采购人申请支付尾款；</w:t>
      </w:r>
    </w:p>
    <w:p w14:paraId="6A3751E3">
      <w:pPr>
        <w:snapToGrid w:val="0"/>
        <w:spacing w:line="360" w:lineRule="auto"/>
        <w:ind w:firstLine="480" w:firstLineChars="200"/>
        <w:rPr>
          <w:rFonts w:ascii="宋体" w:hAnsi="宋体"/>
          <w:sz w:val="24"/>
          <w:szCs w:val="24"/>
        </w:rPr>
      </w:pPr>
      <w:r>
        <w:rPr>
          <w:rFonts w:hint="eastAsia" w:ascii="宋体" w:hAnsi="宋体"/>
          <w:sz w:val="24"/>
          <w:szCs w:val="24"/>
        </w:rPr>
        <w:t>（三）采购人对成交供应商提交的付款资料审核通过后，以转账方式向成交供应商支付合同金额的60%。</w:t>
      </w:r>
    </w:p>
    <w:bookmarkEnd w:id="64"/>
    <w:p w14:paraId="63CF6AFD">
      <w:pPr>
        <w:pStyle w:val="6"/>
        <w:spacing w:before="0" w:after="0" w:line="360" w:lineRule="auto"/>
        <w:ind w:firstLine="482" w:firstLineChars="200"/>
        <w:rPr>
          <w:rFonts w:ascii="宋体" w:hAnsi="宋体"/>
          <w:sz w:val="24"/>
          <w:szCs w:val="24"/>
        </w:rPr>
      </w:pPr>
      <w:bookmarkStart w:id="71" w:name="_Toc128122299"/>
      <w:bookmarkStart w:id="72" w:name="_Toc15813"/>
      <w:r>
        <w:rPr>
          <w:rFonts w:hint="eastAsia" w:ascii="宋体" w:hAnsi="宋体"/>
          <w:sz w:val="24"/>
          <w:szCs w:val="24"/>
        </w:rPr>
        <w:t>四、知识产权</w:t>
      </w:r>
      <w:bookmarkEnd w:id="65"/>
      <w:bookmarkEnd w:id="66"/>
      <w:bookmarkEnd w:id="67"/>
      <w:bookmarkEnd w:id="68"/>
      <w:bookmarkEnd w:id="69"/>
      <w:bookmarkEnd w:id="71"/>
      <w:bookmarkEnd w:id="72"/>
    </w:p>
    <w:bookmarkEnd w:id="70"/>
    <w:p w14:paraId="7D2681E4">
      <w:pPr>
        <w:snapToGrid w:val="0"/>
        <w:spacing w:line="360" w:lineRule="auto"/>
        <w:ind w:firstLine="480" w:firstLineChars="200"/>
        <w:rPr>
          <w:sz w:val="24"/>
          <w:szCs w:val="24"/>
        </w:rPr>
      </w:pPr>
      <w:bookmarkStart w:id="73" w:name="_Toc484611852"/>
      <w:bookmarkStart w:id="74" w:name="_Toc42624934"/>
      <w:bookmarkStart w:id="75" w:name="_Toc101438050"/>
      <w:bookmarkStart w:id="76" w:name="_Toc344475125"/>
      <w:r>
        <w:rPr>
          <w:rFonts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51747282">
      <w:pPr>
        <w:snapToGrid w:val="0"/>
        <w:spacing w:line="360" w:lineRule="auto"/>
        <w:ind w:firstLine="482" w:firstLineChars="200"/>
        <w:rPr>
          <w:rFonts w:ascii="宋体" w:hAnsi="宋体"/>
          <w:b/>
          <w:bCs/>
          <w:sz w:val="24"/>
          <w:szCs w:val="24"/>
        </w:rPr>
      </w:pPr>
      <w:r>
        <w:rPr>
          <w:rFonts w:ascii="宋体" w:hAnsi="宋体"/>
          <w:b/>
          <w:bCs/>
          <w:sz w:val="24"/>
          <w:szCs w:val="24"/>
        </w:rPr>
        <w:t>本项目知识产权所有权均归采购人所有。</w:t>
      </w:r>
    </w:p>
    <w:p w14:paraId="629D482C">
      <w:pPr>
        <w:pStyle w:val="6"/>
        <w:spacing w:before="0" w:after="0" w:line="360" w:lineRule="auto"/>
        <w:ind w:firstLine="482" w:firstLineChars="200"/>
        <w:rPr>
          <w:rFonts w:ascii="宋体" w:hAnsi="宋体"/>
          <w:sz w:val="24"/>
          <w:szCs w:val="24"/>
        </w:rPr>
      </w:pPr>
      <w:bookmarkStart w:id="77" w:name="_Toc128122300"/>
      <w:bookmarkStart w:id="78" w:name="_Toc21814"/>
      <w:r>
        <w:rPr>
          <w:rFonts w:hint="eastAsia" w:ascii="宋体" w:hAnsi="宋体"/>
          <w:sz w:val="24"/>
          <w:szCs w:val="24"/>
        </w:rPr>
        <w:t>五、其他</w:t>
      </w:r>
      <w:bookmarkEnd w:id="73"/>
      <w:bookmarkEnd w:id="74"/>
      <w:bookmarkEnd w:id="75"/>
      <w:bookmarkEnd w:id="77"/>
      <w:bookmarkEnd w:id="78"/>
    </w:p>
    <w:bookmarkEnd w:id="76"/>
    <w:p w14:paraId="28C44FF0">
      <w:pPr>
        <w:snapToGrid w:val="0"/>
        <w:spacing w:line="360" w:lineRule="auto"/>
        <w:ind w:firstLine="480" w:firstLineChars="200"/>
        <w:rPr>
          <w:rFonts w:ascii="宋体" w:hAnsi="宋体"/>
          <w:sz w:val="24"/>
          <w:szCs w:val="24"/>
        </w:rPr>
      </w:pPr>
      <w:r>
        <w:rPr>
          <w:rFonts w:hint="eastAsia" w:ascii="宋体" w:hAnsi="宋体"/>
          <w:sz w:val="24"/>
          <w:szCs w:val="24"/>
        </w:rPr>
        <w:t>（一）成交供应商必须在响应文件中对以上条款和服务承诺明确列出，承诺内容必须达到本篇及竞争性比选文件其他条款的要求。</w:t>
      </w:r>
    </w:p>
    <w:p w14:paraId="4B7FAB50">
      <w:pPr>
        <w:snapToGrid w:val="0"/>
        <w:spacing w:line="360" w:lineRule="auto"/>
        <w:ind w:firstLine="480" w:firstLineChars="200"/>
        <w:rPr>
          <w:sz w:val="24"/>
          <w:szCs w:val="24"/>
        </w:rPr>
      </w:pPr>
      <w:r>
        <w:rPr>
          <w:rFonts w:hint="eastAsia" w:ascii="宋体" w:hAnsi="宋体"/>
          <w:sz w:val="24"/>
          <w:szCs w:val="24"/>
        </w:rPr>
        <w:t>（二）其他未尽事宜由供需双方在采购合同中详细约定。</w:t>
      </w:r>
    </w:p>
    <w:p w14:paraId="7EF124C2">
      <w:pPr>
        <w:pStyle w:val="5"/>
        <w:pageBreakBefore/>
        <w:spacing w:line="360" w:lineRule="auto"/>
        <w:jc w:val="center"/>
        <w:rPr>
          <w:rFonts w:ascii="宋体" w:hAnsi="宋体" w:eastAsia="宋体"/>
          <w:sz w:val="36"/>
          <w:szCs w:val="30"/>
        </w:rPr>
      </w:pPr>
      <w:bookmarkStart w:id="79" w:name="_Toc4275"/>
      <w:r>
        <w:rPr>
          <w:rFonts w:hint="eastAsia" w:ascii="宋体" w:hAnsi="宋体" w:eastAsia="宋体"/>
          <w:sz w:val="36"/>
          <w:szCs w:val="30"/>
        </w:rPr>
        <w:t>第四篇  比选程序及方法、评审标准、无效响应和采购终止</w:t>
      </w:r>
      <w:bookmarkEnd w:id="79"/>
    </w:p>
    <w:p w14:paraId="711659CA">
      <w:pPr>
        <w:pStyle w:val="6"/>
        <w:snapToGrid w:val="0"/>
        <w:spacing w:before="0" w:after="0" w:line="360" w:lineRule="auto"/>
        <w:ind w:firstLine="482" w:firstLineChars="200"/>
        <w:rPr>
          <w:rFonts w:ascii="宋体" w:hAnsi="宋体"/>
          <w:sz w:val="24"/>
          <w:szCs w:val="24"/>
        </w:rPr>
      </w:pPr>
      <w:bookmarkStart w:id="80" w:name="_Toc20355"/>
      <w:r>
        <w:rPr>
          <w:rFonts w:hint="eastAsia" w:ascii="宋体" w:hAnsi="宋体"/>
          <w:sz w:val="24"/>
          <w:szCs w:val="24"/>
        </w:rPr>
        <w:t>一、比选程序及方法</w:t>
      </w:r>
      <w:bookmarkEnd w:id="80"/>
    </w:p>
    <w:p w14:paraId="53A61A8E">
      <w:pPr>
        <w:spacing w:line="360" w:lineRule="auto"/>
        <w:ind w:firstLine="480" w:firstLineChars="200"/>
        <w:rPr>
          <w:rFonts w:ascii="宋体" w:hAnsi="宋体"/>
          <w:sz w:val="24"/>
          <w:szCs w:val="24"/>
        </w:rPr>
      </w:pPr>
      <w:r>
        <w:rPr>
          <w:rFonts w:hint="eastAsia" w:ascii="宋体" w:hAnsi="宋体"/>
          <w:sz w:val="24"/>
          <w:szCs w:val="24"/>
        </w:rPr>
        <w:t>（一）比选按竞争性比选文件规定的时间和地点进行，由本项目依法组建的评审委员会按比选文件内容进行。</w:t>
      </w:r>
    </w:p>
    <w:p w14:paraId="7CDBEA4E">
      <w:pPr>
        <w:spacing w:line="360" w:lineRule="auto"/>
        <w:ind w:firstLine="480" w:firstLineChars="200"/>
        <w:rPr>
          <w:rFonts w:ascii="宋体" w:hAnsi="宋体"/>
          <w:sz w:val="24"/>
          <w:szCs w:val="24"/>
        </w:rPr>
      </w:pPr>
      <w:r>
        <w:rPr>
          <w:rFonts w:hint="eastAsia" w:ascii="宋体" w:hAnsi="宋体"/>
          <w:sz w:val="24"/>
          <w:szCs w:val="24"/>
        </w:rPr>
        <w:t>（二）评审委员会对各供应商的资格条件、响应文件的有效性、完整性和响应程度进行审查。各供应商只有在完全符合要求的前提下，才能参与正式比选。</w:t>
      </w:r>
    </w:p>
    <w:p w14:paraId="08D294A1">
      <w:pPr>
        <w:snapToGrid w:val="0"/>
        <w:spacing w:line="360" w:lineRule="auto"/>
        <w:ind w:firstLine="480" w:firstLineChars="200"/>
        <w:rPr>
          <w:rFonts w:ascii="宋体" w:hAnsi="宋体" w:cs="宋体"/>
          <w:kern w:val="0"/>
          <w:sz w:val="24"/>
          <w:szCs w:val="24"/>
        </w:rPr>
      </w:pPr>
      <w:r>
        <w:rPr>
          <w:rFonts w:hint="eastAsia" w:ascii="宋体" w:hAnsi="宋体"/>
          <w:sz w:val="24"/>
          <w:szCs w:val="24"/>
        </w:rPr>
        <w:t>1.</w:t>
      </w:r>
      <w:r>
        <w:rPr>
          <w:rFonts w:hint="eastAsia" w:ascii="宋体" w:hAnsi="宋体" w:cs="宋体"/>
          <w:kern w:val="0"/>
          <w:sz w:val="24"/>
          <w:szCs w:val="24"/>
        </w:rPr>
        <w:t>资格性检查。依据法律法规和竞争性比选文件的规定，对响应文件中的资格证明、比选保证金等进行审查，以确定供应商是否具备比选资格。资格性检查资料表如下：</w:t>
      </w:r>
    </w:p>
    <w:tbl>
      <w:tblPr>
        <w:tblStyle w:val="58"/>
        <w:tblW w:w="9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3260"/>
        <w:gridCol w:w="4740"/>
      </w:tblGrid>
      <w:tr w14:paraId="4C701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17" w:type="dxa"/>
            <w:vAlign w:val="center"/>
          </w:tcPr>
          <w:p w14:paraId="4B531E3A">
            <w:pPr>
              <w:snapToGrid w:val="0"/>
              <w:jc w:val="center"/>
              <w:rPr>
                <w:rFonts w:ascii="宋体" w:hAnsi="宋体" w:cs="宋体"/>
                <w:b/>
                <w:kern w:val="0"/>
                <w:sz w:val="21"/>
                <w:szCs w:val="21"/>
              </w:rPr>
            </w:pPr>
            <w:r>
              <w:rPr>
                <w:rFonts w:hint="eastAsia" w:ascii="宋体" w:hAnsi="宋体" w:cs="宋体"/>
                <w:b/>
                <w:kern w:val="0"/>
                <w:sz w:val="21"/>
                <w:szCs w:val="21"/>
              </w:rPr>
              <w:t>序号</w:t>
            </w:r>
          </w:p>
        </w:tc>
        <w:tc>
          <w:tcPr>
            <w:tcW w:w="4111" w:type="dxa"/>
            <w:gridSpan w:val="2"/>
            <w:vAlign w:val="center"/>
          </w:tcPr>
          <w:p w14:paraId="6957C1BB">
            <w:pPr>
              <w:snapToGrid w:val="0"/>
              <w:jc w:val="center"/>
              <w:rPr>
                <w:rFonts w:ascii="宋体" w:hAnsi="宋体" w:cs="宋体"/>
                <w:b/>
                <w:kern w:val="0"/>
                <w:sz w:val="21"/>
                <w:szCs w:val="21"/>
              </w:rPr>
            </w:pPr>
            <w:r>
              <w:rPr>
                <w:rFonts w:hint="eastAsia" w:ascii="宋体" w:hAnsi="宋体" w:cs="宋体"/>
                <w:b/>
                <w:kern w:val="0"/>
                <w:sz w:val="21"/>
                <w:szCs w:val="21"/>
              </w:rPr>
              <w:t>检查因素</w:t>
            </w:r>
          </w:p>
        </w:tc>
        <w:tc>
          <w:tcPr>
            <w:tcW w:w="4740" w:type="dxa"/>
            <w:vAlign w:val="center"/>
          </w:tcPr>
          <w:p w14:paraId="7C96249E">
            <w:pPr>
              <w:snapToGrid w:val="0"/>
              <w:jc w:val="center"/>
              <w:rPr>
                <w:rFonts w:ascii="宋体" w:hAnsi="宋体" w:cs="宋体"/>
                <w:b/>
                <w:kern w:val="0"/>
                <w:sz w:val="21"/>
                <w:szCs w:val="21"/>
              </w:rPr>
            </w:pPr>
            <w:r>
              <w:rPr>
                <w:rFonts w:hint="eastAsia" w:ascii="宋体" w:hAnsi="宋体" w:cs="宋体"/>
                <w:b/>
                <w:kern w:val="0"/>
                <w:sz w:val="21"/>
                <w:szCs w:val="21"/>
              </w:rPr>
              <w:t>检查内容</w:t>
            </w:r>
          </w:p>
        </w:tc>
      </w:tr>
      <w:tr w14:paraId="69CA8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817" w:type="dxa"/>
            <w:vMerge w:val="restart"/>
            <w:vAlign w:val="center"/>
          </w:tcPr>
          <w:p w14:paraId="5D6636C0">
            <w:pPr>
              <w:snapToGrid w:val="0"/>
              <w:jc w:val="center"/>
              <w:rPr>
                <w:rFonts w:ascii="宋体" w:hAnsi="宋体"/>
                <w:sz w:val="21"/>
                <w:szCs w:val="21"/>
              </w:rPr>
            </w:pPr>
            <w:r>
              <w:rPr>
                <w:rFonts w:hint="eastAsia" w:ascii="宋体" w:hAnsi="宋体"/>
                <w:sz w:val="21"/>
                <w:szCs w:val="21"/>
              </w:rPr>
              <w:t>（一）</w:t>
            </w:r>
          </w:p>
        </w:tc>
        <w:tc>
          <w:tcPr>
            <w:tcW w:w="851" w:type="dxa"/>
            <w:vMerge w:val="restart"/>
            <w:vAlign w:val="center"/>
          </w:tcPr>
          <w:p w14:paraId="29D7E9E4">
            <w:pPr>
              <w:snapToGrid w:val="0"/>
              <w:rPr>
                <w:rFonts w:ascii="宋体" w:hAnsi="宋体" w:cs="仿宋_GB2312"/>
                <w:sz w:val="21"/>
                <w:szCs w:val="21"/>
                <w:lang w:val="zh-CN"/>
              </w:rPr>
            </w:pPr>
            <w:r>
              <w:rPr>
                <w:rFonts w:hint="eastAsia" w:ascii="宋体" w:hAnsi="宋体" w:cs="仿宋_GB2312"/>
                <w:sz w:val="21"/>
                <w:szCs w:val="21"/>
                <w:lang w:val="zh-CN"/>
              </w:rPr>
              <w:t>《中华人民共和国政府采购法》第二十二条规定</w:t>
            </w:r>
          </w:p>
        </w:tc>
        <w:tc>
          <w:tcPr>
            <w:tcW w:w="3260" w:type="dxa"/>
            <w:vAlign w:val="center"/>
          </w:tcPr>
          <w:p w14:paraId="0066BF1E">
            <w:pPr>
              <w:snapToGrid w:val="0"/>
              <w:rPr>
                <w:rFonts w:ascii="宋体" w:hAnsi="宋体"/>
                <w:sz w:val="21"/>
                <w:szCs w:val="21"/>
              </w:rPr>
            </w:pPr>
            <w:r>
              <w:rPr>
                <w:rFonts w:hint="eastAsia" w:ascii="宋体" w:hAnsi="宋体"/>
                <w:sz w:val="21"/>
                <w:szCs w:val="21"/>
              </w:rPr>
              <w:t>1.具有独立承担民事责任的能力</w:t>
            </w:r>
          </w:p>
        </w:tc>
        <w:tc>
          <w:tcPr>
            <w:tcW w:w="4740" w:type="dxa"/>
            <w:vAlign w:val="center"/>
          </w:tcPr>
          <w:p w14:paraId="429F1A51">
            <w:pPr>
              <w:snapToGrid w:val="0"/>
              <w:rPr>
                <w:rFonts w:ascii="宋体" w:hAnsi="宋体"/>
                <w:sz w:val="21"/>
                <w:szCs w:val="21"/>
              </w:rPr>
            </w:pPr>
            <w:r>
              <w:rPr>
                <w:rFonts w:hint="eastAsia" w:ascii="宋体" w:hAnsi="宋体"/>
                <w:sz w:val="21"/>
                <w:szCs w:val="21"/>
              </w:rPr>
              <w:t>供应商法人营业执照（副本）或社会团体法人登记证书（副本）或民办非企业单位法人登记证书（副本）或事业单位法人证书（副本）或个体工商户营业执照或有效的自然人身份证明（提供复印件）；</w:t>
            </w:r>
          </w:p>
          <w:p w14:paraId="1B463615">
            <w:pPr>
              <w:snapToGrid w:val="0"/>
              <w:rPr>
                <w:rFonts w:ascii="宋体" w:hAnsi="宋体"/>
                <w:sz w:val="21"/>
                <w:szCs w:val="21"/>
              </w:rPr>
            </w:pPr>
            <w:r>
              <w:rPr>
                <w:rFonts w:hint="eastAsia" w:ascii="宋体" w:hAnsi="宋体"/>
                <w:sz w:val="21"/>
                <w:szCs w:val="21"/>
              </w:rPr>
              <w:t>供应商法定代表人身份证明和法定代表人授权代表委托书。</w:t>
            </w:r>
          </w:p>
        </w:tc>
      </w:tr>
      <w:tr w14:paraId="66D0A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817" w:type="dxa"/>
            <w:vMerge w:val="continue"/>
            <w:vAlign w:val="center"/>
          </w:tcPr>
          <w:p w14:paraId="222668C2">
            <w:pPr>
              <w:snapToGrid w:val="0"/>
              <w:jc w:val="center"/>
              <w:rPr>
                <w:rFonts w:ascii="宋体" w:hAnsi="宋体"/>
                <w:sz w:val="21"/>
                <w:szCs w:val="21"/>
              </w:rPr>
            </w:pPr>
          </w:p>
        </w:tc>
        <w:tc>
          <w:tcPr>
            <w:tcW w:w="851" w:type="dxa"/>
            <w:vMerge w:val="continue"/>
            <w:vAlign w:val="center"/>
          </w:tcPr>
          <w:p w14:paraId="295121EE">
            <w:pPr>
              <w:snapToGrid w:val="0"/>
              <w:rPr>
                <w:rFonts w:ascii="宋体" w:hAnsi="宋体" w:cs="仿宋_GB2312"/>
                <w:sz w:val="21"/>
                <w:szCs w:val="21"/>
                <w:lang w:val="zh-CN"/>
              </w:rPr>
            </w:pPr>
          </w:p>
        </w:tc>
        <w:tc>
          <w:tcPr>
            <w:tcW w:w="3260" w:type="dxa"/>
            <w:vAlign w:val="center"/>
          </w:tcPr>
          <w:p w14:paraId="0C25A000">
            <w:pPr>
              <w:snapToGrid w:val="0"/>
              <w:rPr>
                <w:rFonts w:ascii="宋体" w:hAnsi="宋体"/>
                <w:sz w:val="21"/>
                <w:szCs w:val="21"/>
              </w:rPr>
            </w:pPr>
            <w:r>
              <w:rPr>
                <w:rFonts w:hint="eastAsia" w:ascii="宋体" w:hAnsi="宋体" w:cs="仿宋_GB2312"/>
                <w:sz w:val="21"/>
                <w:szCs w:val="21"/>
                <w:lang w:val="zh-CN"/>
              </w:rPr>
              <w:t>2.</w:t>
            </w:r>
            <w:r>
              <w:rPr>
                <w:rFonts w:hint="eastAsia" w:ascii="宋体" w:hAnsi="宋体"/>
                <w:sz w:val="21"/>
                <w:szCs w:val="21"/>
              </w:rPr>
              <w:t>具有良好的商业信誉和健全的财务会计制度</w:t>
            </w:r>
          </w:p>
        </w:tc>
        <w:tc>
          <w:tcPr>
            <w:tcW w:w="4740" w:type="dxa"/>
            <w:vMerge w:val="restart"/>
            <w:vAlign w:val="center"/>
          </w:tcPr>
          <w:p w14:paraId="727E4765">
            <w:pPr>
              <w:snapToGrid w:val="0"/>
              <w:rPr>
                <w:rFonts w:ascii="宋体" w:hAnsi="宋体"/>
                <w:sz w:val="21"/>
                <w:szCs w:val="21"/>
              </w:rPr>
            </w:pPr>
            <w:r>
              <w:rPr>
                <w:rFonts w:hint="eastAsia" w:ascii="宋体" w:hAnsi="宋体"/>
                <w:sz w:val="21"/>
                <w:szCs w:val="21"/>
              </w:rPr>
              <w:t>供应商提供《基本资格条件承诺函》（见格式文件）</w:t>
            </w:r>
          </w:p>
        </w:tc>
      </w:tr>
      <w:tr w14:paraId="61D4B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817" w:type="dxa"/>
            <w:vMerge w:val="continue"/>
            <w:vAlign w:val="center"/>
          </w:tcPr>
          <w:p w14:paraId="3505FD61">
            <w:pPr>
              <w:snapToGrid w:val="0"/>
              <w:jc w:val="center"/>
              <w:rPr>
                <w:rFonts w:ascii="宋体" w:hAnsi="宋体"/>
                <w:sz w:val="21"/>
                <w:szCs w:val="21"/>
              </w:rPr>
            </w:pPr>
          </w:p>
        </w:tc>
        <w:tc>
          <w:tcPr>
            <w:tcW w:w="851" w:type="dxa"/>
            <w:vMerge w:val="continue"/>
            <w:vAlign w:val="center"/>
          </w:tcPr>
          <w:p w14:paraId="760B322C">
            <w:pPr>
              <w:snapToGrid w:val="0"/>
              <w:rPr>
                <w:rFonts w:ascii="宋体" w:hAnsi="宋体" w:cs="仿宋_GB2312"/>
                <w:sz w:val="21"/>
                <w:szCs w:val="21"/>
                <w:lang w:val="zh-CN"/>
              </w:rPr>
            </w:pPr>
          </w:p>
        </w:tc>
        <w:tc>
          <w:tcPr>
            <w:tcW w:w="3260" w:type="dxa"/>
            <w:vAlign w:val="center"/>
          </w:tcPr>
          <w:p w14:paraId="52BC7340">
            <w:pPr>
              <w:snapToGrid w:val="0"/>
              <w:rPr>
                <w:rFonts w:ascii="宋体" w:hAnsi="宋体" w:cs="仿宋_GB2312"/>
                <w:sz w:val="21"/>
                <w:szCs w:val="21"/>
                <w:lang w:val="zh-CN"/>
              </w:rPr>
            </w:pPr>
            <w:r>
              <w:rPr>
                <w:rFonts w:hint="eastAsia" w:ascii="宋体" w:hAnsi="宋体" w:cs="仿宋_GB2312"/>
                <w:sz w:val="21"/>
                <w:szCs w:val="21"/>
                <w:lang w:val="zh-CN"/>
              </w:rPr>
              <w:t>3.具有履行合同所必需的设备和专业技术能力</w:t>
            </w:r>
          </w:p>
        </w:tc>
        <w:tc>
          <w:tcPr>
            <w:tcW w:w="4740" w:type="dxa"/>
            <w:vMerge w:val="continue"/>
            <w:vAlign w:val="center"/>
          </w:tcPr>
          <w:p w14:paraId="035327EB">
            <w:pPr>
              <w:snapToGrid w:val="0"/>
              <w:rPr>
                <w:rFonts w:ascii="宋体" w:hAnsi="宋体"/>
                <w:sz w:val="21"/>
                <w:szCs w:val="21"/>
              </w:rPr>
            </w:pPr>
          </w:p>
        </w:tc>
      </w:tr>
      <w:tr w14:paraId="5B26E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14:paraId="2172BB72">
            <w:pPr>
              <w:snapToGrid w:val="0"/>
              <w:jc w:val="center"/>
              <w:rPr>
                <w:rFonts w:ascii="宋体" w:hAnsi="宋体"/>
                <w:sz w:val="21"/>
                <w:szCs w:val="21"/>
              </w:rPr>
            </w:pPr>
          </w:p>
        </w:tc>
        <w:tc>
          <w:tcPr>
            <w:tcW w:w="851" w:type="dxa"/>
            <w:vMerge w:val="continue"/>
            <w:vAlign w:val="center"/>
          </w:tcPr>
          <w:p w14:paraId="2C5B4B6D">
            <w:pPr>
              <w:snapToGrid w:val="0"/>
              <w:rPr>
                <w:rFonts w:ascii="宋体" w:hAnsi="宋体" w:cs="仿宋_GB2312"/>
                <w:sz w:val="21"/>
                <w:szCs w:val="21"/>
                <w:lang w:val="zh-CN"/>
              </w:rPr>
            </w:pPr>
          </w:p>
        </w:tc>
        <w:tc>
          <w:tcPr>
            <w:tcW w:w="3260" w:type="dxa"/>
            <w:vAlign w:val="center"/>
          </w:tcPr>
          <w:p w14:paraId="798E0CC0">
            <w:pPr>
              <w:snapToGrid w:val="0"/>
              <w:rPr>
                <w:rFonts w:ascii="宋体" w:hAnsi="宋体" w:cs="仿宋_GB2312"/>
                <w:sz w:val="21"/>
                <w:szCs w:val="21"/>
                <w:lang w:val="zh-CN"/>
              </w:rPr>
            </w:pPr>
            <w:r>
              <w:rPr>
                <w:rFonts w:hint="eastAsia" w:ascii="宋体" w:hAnsi="宋体" w:cs="仿宋_GB2312"/>
                <w:sz w:val="21"/>
                <w:szCs w:val="21"/>
                <w:lang w:val="zh-CN"/>
              </w:rPr>
              <w:t>4.有依法缴纳税收的良好记录</w:t>
            </w:r>
          </w:p>
        </w:tc>
        <w:tc>
          <w:tcPr>
            <w:tcW w:w="4740" w:type="dxa"/>
            <w:vMerge w:val="continue"/>
            <w:vAlign w:val="center"/>
          </w:tcPr>
          <w:p w14:paraId="530CC4E8">
            <w:pPr>
              <w:snapToGrid w:val="0"/>
              <w:rPr>
                <w:rFonts w:ascii="宋体" w:hAnsi="宋体"/>
                <w:sz w:val="21"/>
                <w:szCs w:val="21"/>
              </w:rPr>
            </w:pPr>
          </w:p>
        </w:tc>
      </w:tr>
      <w:tr w14:paraId="120C5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817" w:type="dxa"/>
            <w:vMerge w:val="continue"/>
            <w:vAlign w:val="center"/>
          </w:tcPr>
          <w:p w14:paraId="6238BD08">
            <w:pPr>
              <w:snapToGrid w:val="0"/>
              <w:jc w:val="center"/>
              <w:rPr>
                <w:rFonts w:ascii="宋体" w:hAnsi="宋体"/>
                <w:sz w:val="21"/>
                <w:szCs w:val="21"/>
              </w:rPr>
            </w:pPr>
          </w:p>
        </w:tc>
        <w:tc>
          <w:tcPr>
            <w:tcW w:w="851" w:type="dxa"/>
            <w:vMerge w:val="continue"/>
            <w:vAlign w:val="center"/>
          </w:tcPr>
          <w:p w14:paraId="4FB2F182">
            <w:pPr>
              <w:snapToGrid w:val="0"/>
              <w:rPr>
                <w:rFonts w:ascii="宋体" w:hAnsi="宋体" w:cs="仿宋_GB2312"/>
                <w:sz w:val="21"/>
                <w:szCs w:val="21"/>
                <w:lang w:val="zh-CN"/>
              </w:rPr>
            </w:pPr>
          </w:p>
        </w:tc>
        <w:tc>
          <w:tcPr>
            <w:tcW w:w="3260" w:type="dxa"/>
            <w:vAlign w:val="center"/>
          </w:tcPr>
          <w:p w14:paraId="409860E8">
            <w:pPr>
              <w:snapToGrid w:val="0"/>
              <w:rPr>
                <w:rFonts w:ascii="宋体" w:hAnsi="宋体" w:cs="仿宋_GB2312"/>
                <w:sz w:val="21"/>
                <w:szCs w:val="21"/>
                <w:lang w:val="zh-CN"/>
              </w:rPr>
            </w:pPr>
            <w:r>
              <w:rPr>
                <w:rFonts w:hint="eastAsia" w:ascii="宋体" w:hAnsi="宋体"/>
                <w:sz w:val="21"/>
                <w:szCs w:val="21"/>
              </w:rPr>
              <w:t>5.参加政府采购活动前三年内，在经营活动中没有重大违法记录</w:t>
            </w:r>
          </w:p>
        </w:tc>
        <w:tc>
          <w:tcPr>
            <w:tcW w:w="4740" w:type="dxa"/>
            <w:vMerge w:val="continue"/>
            <w:vAlign w:val="center"/>
          </w:tcPr>
          <w:p w14:paraId="01825FBF">
            <w:pPr>
              <w:snapToGrid w:val="0"/>
              <w:rPr>
                <w:rFonts w:ascii="宋体" w:hAnsi="宋体"/>
                <w:b/>
                <w:sz w:val="21"/>
                <w:szCs w:val="21"/>
              </w:rPr>
            </w:pPr>
          </w:p>
        </w:tc>
      </w:tr>
      <w:tr w14:paraId="0B797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14:paraId="66DA3D9C">
            <w:pPr>
              <w:snapToGrid w:val="0"/>
              <w:jc w:val="center"/>
              <w:rPr>
                <w:rFonts w:ascii="宋体" w:hAnsi="宋体"/>
                <w:sz w:val="21"/>
                <w:szCs w:val="21"/>
              </w:rPr>
            </w:pPr>
          </w:p>
        </w:tc>
        <w:tc>
          <w:tcPr>
            <w:tcW w:w="851" w:type="dxa"/>
            <w:vMerge w:val="continue"/>
            <w:vAlign w:val="center"/>
          </w:tcPr>
          <w:p w14:paraId="5EB2E542">
            <w:pPr>
              <w:snapToGrid w:val="0"/>
              <w:rPr>
                <w:rFonts w:ascii="宋体" w:hAnsi="宋体" w:cs="仿宋_GB2312"/>
                <w:sz w:val="21"/>
                <w:szCs w:val="21"/>
                <w:lang w:val="zh-CN"/>
              </w:rPr>
            </w:pPr>
          </w:p>
        </w:tc>
        <w:tc>
          <w:tcPr>
            <w:tcW w:w="3260" w:type="dxa"/>
            <w:vAlign w:val="center"/>
          </w:tcPr>
          <w:p w14:paraId="1C42D332">
            <w:pPr>
              <w:snapToGrid w:val="0"/>
              <w:rPr>
                <w:rFonts w:ascii="宋体" w:hAnsi="宋体"/>
                <w:sz w:val="21"/>
                <w:szCs w:val="21"/>
              </w:rPr>
            </w:pPr>
            <w:r>
              <w:rPr>
                <w:rFonts w:hint="eastAsia" w:ascii="宋体" w:hAnsi="宋体"/>
                <w:sz w:val="21"/>
                <w:szCs w:val="21"/>
              </w:rPr>
              <w:t>6.法律、行政法规规定的其他条件</w:t>
            </w:r>
          </w:p>
        </w:tc>
        <w:tc>
          <w:tcPr>
            <w:tcW w:w="4740" w:type="dxa"/>
            <w:vAlign w:val="center"/>
          </w:tcPr>
          <w:p w14:paraId="0695F125">
            <w:pPr>
              <w:snapToGrid w:val="0"/>
              <w:rPr>
                <w:rFonts w:ascii="宋体" w:hAnsi="宋体"/>
                <w:sz w:val="21"/>
                <w:szCs w:val="21"/>
              </w:rPr>
            </w:pPr>
          </w:p>
        </w:tc>
      </w:tr>
      <w:tr w14:paraId="509A5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Align w:val="center"/>
          </w:tcPr>
          <w:p w14:paraId="6853D840">
            <w:pPr>
              <w:snapToGrid w:val="0"/>
              <w:jc w:val="center"/>
              <w:rPr>
                <w:rFonts w:ascii="宋体" w:hAnsi="宋体"/>
                <w:sz w:val="21"/>
                <w:szCs w:val="21"/>
              </w:rPr>
            </w:pPr>
            <w:r>
              <w:rPr>
                <w:rFonts w:hint="eastAsia" w:ascii="宋体" w:hAnsi="宋体"/>
                <w:sz w:val="21"/>
                <w:szCs w:val="21"/>
              </w:rPr>
              <w:t>（二）</w:t>
            </w:r>
          </w:p>
        </w:tc>
        <w:tc>
          <w:tcPr>
            <w:tcW w:w="4111" w:type="dxa"/>
            <w:gridSpan w:val="2"/>
            <w:vAlign w:val="center"/>
          </w:tcPr>
          <w:p w14:paraId="08B59A7E">
            <w:pPr>
              <w:snapToGrid w:val="0"/>
              <w:rPr>
                <w:rFonts w:ascii="宋体" w:hAnsi="宋体"/>
                <w:sz w:val="21"/>
                <w:szCs w:val="21"/>
              </w:rPr>
            </w:pPr>
            <w:r>
              <w:rPr>
                <w:rFonts w:hint="eastAsia" w:ascii="宋体" w:hAnsi="宋体"/>
                <w:sz w:val="21"/>
                <w:szCs w:val="21"/>
              </w:rPr>
              <w:t>本项目特定资格条件</w:t>
            </w:r>
          </w:p>
        </w:tc>
        <w:tc>
          <w:tcPr>
            <w:tcW w:w="4740" w:type="dxa"/>
            <w:vAlign w:val="center"/>
          </w:tcPr>
          <w:p w14:paraId="6C9E4AEE">
            <w:pPr>
              <w:snapToGrid w:val="0"/>
            </w:pPr>
            <w:r>
              <w:rPr>
                <w:rFonts w:hint="eastAsia" w:ascii="宋体" w:hAnsi="宋体"/>
                <w:sz w:val="21"/>
                <w:szCs w:val="21"/>
              </w:rPr>
              <w:t>按第一篇“三、供应商资格要求（二）本项目的特定资格要求”的要求提交（如果有）。</w:t>
            </w:r>
          </w:p>
        </w:tc>
      </w:tr>
      <w:tr w14:paraId="234E2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Align w:val="center"/>
          </w:tcPr>
          <w:p w14:paraId="11C172DD">
            <w:pPr>
              <w:snapToGrid w:val="0"/>
              <w:jc w:val="center"/>
              <w:rPr>
                <w:rFonts w:ascii="宋体" w:hAnsi="宋体"/>
                <w:sz w:val="21"/>
                <w:szCs w:val="21"/>
              </w:rPr>
            </w:pPr>
            <w:r>
              <w:rPr>
                <w:rFonts w:hint="eastAsia" w:ascii="宋体" w:hAnsi="宋体"/>
                <w:sz w:val="21"/>
                <w:szCs w:val="21"/>
              </w:rPr>
              <w:t>（三）</w:t>
            </w:r>
          </w:p>
        </w:tc>
        <w:tc>
          <w:tcPr>
            <w:tcW w:w="4111" w:type="dxa"/>
            <w:gridSpan w:val="2"/>
            <w:vAlign w:val="center"/>
          </w:tcPr>
          <w:p w14:paraId="31C4E45C">
            <w:pPr>
              <w:snapToGrid w:val="0"/>
              <w:rPr>
                <w:rFonts w:ascii="宋体" w:hAnsi="宋体"/>
                <w:sz w:val="21"/>
                <w:szCs w:val="21"/>
              </w:rPr>
            </w:pPr>
            <w:r>
              <w:rPr>
                <w:rFonts w:hint="eastAsia" w:ascii="宋体" w:hAnsi="宋体"/>
                <w:sz w:val="21"/>
                <w:szCs w:val="21"/>
              </w:rPr>
              <w:t>落实政府采购政策需满足的资格要求：</w:t>
            </w:r>
          </w:p>
        </w:tc>
        <w:tc>
          <w:tcPr>
            <w:tcW w:w="4740" w:type="dxa"/>
            <w:vAlign w:val="center"/>
          </w:tcPr>
          <w:p w14:paraId="3D059F24">
            <w:pPr>
              <w:snapToGrid w:val="0"/>
            </w:pPr>
            <w:r>
              <w:rPr>
                <w:rFonts w:hint="eastAsia" w:ascii="宋体" w:hAnsi="宋体"/>
                <w:sz w:val="21"/>
                <w:szCs w:val="21"/>
              </w:rPr>
              <w:t>按第一篇“三、供应商资格要求（三）落实政府采购政策需满足的资格要求”的要求提交（如果有）。</w:t>
            </w:r>
          </w:p>
        </w:tc>
      </w:tr>
      <w:tr w14:paraId="0CC69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817" w:type="dxa"/>
            <w:vAlign w:val="center"/>
          </w:tcPr>
          <w:p w14:paraId="2CFD629D">
            <w:pPr>
              <w:snapToGrid w:val="0"/>
              <w:jc w:val="center"/>
              <w:rPr>
                <w:rFonts w:ascii="宋体" w:hAnsi="宋体"/>
                <w:sz w:val="21"/>
                <w:szCs w:val="21"/>
              </w:rPr>
            </w:pPr>
            <w:r>
              <w:rPr>
                <w:rFonts w:hint="eastAsia" w:ascii="宋体" w:hAnsi="宋体"/>
                <w:sz w:val="21"/>
                <w:szCs w:val="21"/>
              </w:rPr>
              <w:t>（四）</w:t>
            </w:r>
          </w:p>
        </w:tc>
        <w:tc>
          <w:tcPr>
            <w:tcW w:w="4111" w:type="dxa"/>
            <w:gridSpan w:val="2"/>
            <w:vAlign w:val="center"/>
          </w:tcPr>
          <w:p w14:paraId="09A9DB7B">
            <w:pPr>
              <w:snapToGrid w:val="0"/>
              <w:rPr>
                <w:rFonts w:ascii="宋体" w:hAnsi="宋体"/>
                <w:sz w:val="21"/>
                <w:szCs w:val="21"/>
              </w:rPr>
            </w:pPr>
            <w:r>
              <w:rPr>
                <w:rFonts w:hint="eastAsia" w:ascii="宋体" w:hAnsi="宋体"/>
                <w:sz w:val="21"/>
                <w:szCs w:val="21"/>
              </w:rPr>
              <w:t>比选保证金</w:t>
            </w:r>
          </w:p>
        </w:tc>
        <w:tc>
          <w:tcPr>
            <w:tcW w:w="4740" w:type="dxa"/>
            <w:vAlign w:val="center"/>
          </w:tcPr>
          <w:p w14:paraId="14B30FA4">
            <w:pPr>
              <w:snapToGrid w:val="0"/>
              <w:rPr>
                <w:rFonts w:ascii="宋体" w:hAnsi="宋体" w:cs="宋体"/>
                <w:sz w:val="21"/>
                <w:szCs w:val="21"/>
              </w:rPr>
            </w:pPr>
            <w:r>
              <w:rPr>
                <w:rFonts w:hint="eastAsia" w:ascii="宋体" w:hAnsi="宋体"/>
                <w:sz w:val="21"/>
                <w:szCs w:val="21"/>
              </w:rPr>
              <w:t>按照采购文件的规定提交比选保证金。</w:t>
            </w:r>
          </w:p>
        </w:tc>
      </w:tr>
    </w:tbl>
    <w:p w14:paraId="02281A8C">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注：</w:t>
      </w:r>
    </w:p>
    <w:p w14:paraId="38D637ED">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供应商应对其承诺内容的真实性、合法性、有效性负责。经调查核实为虚假承诺的，视同为“提供虚假材料谋取中标、成交”的违法行为，依照《中华人民共和国政府采购法》等法律法规追究相应责任。</w:t>
      </w:r>
    </w:p>
    <w:p w14:paraId="68F73CB4">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以《财政部关于&lt;中华人民共和国政府采购法实施条例&gt;第十九条第一款“较大数额罚款”具体适用问题的意见》（财库〔2022〕3号）规定为准。</w:t>
      </w:r>
    </w:p>
    <w:p w14:paraId="5C0AEF12">
      <w:pPr>
        <w:spacing w:line="360" w:lineRule="auto"/>
        <w:ind w:firstLine="480" w:firstLineChars="200"/>
        <w:rPr>
          <w:rFonts w:ascii="宋体" w:hAnsi="宋体"/>
          <w:kern w:val="0"/>
          <w:sz w:val="24"/>
          <w:szCs w:val="24"/>
        </w:rPr>
      </w:pPr>
      <w:r>
        <w:rPr>
          <w:rFonts w:hint="eastAsia" w:ascii="宋体" w:hAnsi="宋体"/>
          <w:sz w:val="24"/>
          <w:szCs w:val="24"/>
        </w:rPr>
        <w:t>2.</w:t>
      </w:r>
      <w:r>
        <w:rPr>
          <w:rFonts w:hint="eastAsia" w:ascii="宋体" w:hAnsi="宋体" w:cs="宋体"/>
          <w:kern w:val="0"/>
          <w:sz w:val="24"/>
          <w:szCs w:val="24"/>
        </w:rPr>
        <w:t>符合性检查。依据竞争性比选文件的规定，从响应文件的有效性、完整性和对竞争性比选文件的响应程度进行审查，以确定是否对竞争性比选文件的实质性要求作出响应。</w:t>
      </w:r>
      <w:r>
        <w:rPr>
          <w:rFonts w:hint="eastAsia" w:ascii="宋体" w:hAnsi="宋体"/>
          <w:kern w:val="0"/>
          <w:sz w:val="24"/>
          <w:szCs w:val="24"/>
        </w:rPr>
        <w:t>符合性检查资料表如下：</w:t>
      </w:r>
    </w:p>
    <w:tbl>
      <w:tblPr>
        <w:tblStyle w:val="5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14:paraId="2C524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vAlign w:val="center"/>
          </w:tcPr>
          <w:p w14:paraId="5A2363C8">
            <w:pPr>
              <w:spacing w:line="240" w:lineRule="exact"/>
              <w:jc w:val="center"/>
              <w:rPr>
                <w:rFonts w:ascii="宋体" w:hAnsi="宋体" w:cs="宋体"/>
                <w:b/>
                <w:kern w:val="0"/>
                <w:sz w:val="21"/>
                <w:szCs w:val="21"/>
              </w:rPr>
            </w:pPr>
            <w:r>
              <w:rPr>
                <w:rFonts w:hint="eastAsia" w:ascii="宋体" w:hAnsi="宋体" w:cs="宋体"/>
                <w:b/>
                <w:kern w:val="0"/>
                <w:sz w:val="21"/>
                <w:szCs w:val="21"/>
              </w:rPr>
              <w:t>序号</w:t>
            </w:r>
          </w:p>
        </w:tc>
        <w:tc>
          <w:tcPr>
            <w:tcW w:w="3569" w:type="dxa"/>
            <w:gridSpan w:val="2"/>
            <w:vAlign w:val="center"/>
          </w:tcPr>
          <w:p w14:paraId="1A35F4FC">
            <w:pPr>
              <w:spacing w:line="240" w:lineRule="exact"/>
              <w:jc w:val="center"/>
              <w:rPr>
                <w:rFonts w:ascii="宋体" w:hAnsi="宋体" w:cs="宋体"/>
                <w:b/>
                <w:kern w:val="0"/>
                <w:sz w:val="21"/>
                <w:szCs w:val="21"/>
              </w:rPr>
            </w:pPr>
            <w:r>
              <w:rPr>
                <w:rFonts w:hint="eastAsia" w:ascii="宋体" w:hAnsi="宋体" w:cs="宋体"/>
                <w:b/>
                <w:kern w:val="0"/>
                <w:sz w:val="21"/>
                <w:szCs w:val="21"/>
              </w:rPr>
              <w:t>评审因素</w:t>
            </w:r>
          </w:p>
        </w:tc>
        <w:tc>
          <w:tcPr>
            <w:tcW w:w="5220" w:type="dxa"/>
            <w:vAlign w:val="center"/>
          </w:tcPr>
          <w:p w14:paraId="5605D0C7">
            <w:pPr>
              <w:spacing w:line="240" w:lineRule="exact"/>
              <w:jc w:val="center"/>
              <w:rPr>
                <w:rFonts w:ascii="宋体" w:hAnsi="宋体" w:cs="宋体"/>
                <w:b/>
                <w:kern w:val="0"/>
                <w:sz w:val="21"/>
                <w:szCs w:val="21"/>
              </w:rPr>
            </w:pPr>
            <w:r>
              <w:rPr>
                <w:rFonts w:hint="eastAsia" w:ascii="宋体" w:hAnsi="宋体" w:cs="宋体"/>
                <w:b/>
                <w:kern w:val="0"/>
                <w:sz w:val="21"/>
                <w:szCs w:val="21"/>
              </w:rPr>
              <w:t>评审标准</w:t>
            </w:r>
          </w:p>
        </w:tc>
      </w:tr>
      <w:tr w14:paraId="5C07D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5" w:type="dxa"/>
            <w:vMerge w:val="restart"/>
            <w:vAlign w:val="center"/>
          </w:tcPr>
          <w:p w14:paraId="2DD8F511">
            <w:pPr>
              <w:spacing w:line="240" w:lineRule="exact"/>
              <w:jc w:val="center"/>
              <w:rPr>
                <w:rFonts w:ascii="宋体" w:hAnsi="宋体" w:cs="宋体"/>
                <w:kern w:val="0"/>
                <w:sz w:val="21"/>
                <w:szCs w:val="21"/>
              </w:rPr>
            </w:pPr>
            <w:r>
              <w:rPr>
                <w:rFonts w:hint="eastAsia" w:ascii="宋体" w:hAnsi="宋体" w:cs="宋体"/>
                <w:kern w:val="0"/>
                <w:sz w:val="21"/>
                <w:szCs w:val="21"/>
              </w:rPr>
              <w:t>1</w:t>
            </w:r>
          </w:p>
        </w:tc>
        <w:tc>
          <w:tcPr>
            <w:tcW w:w="1573" w:type="dxa"/>
            <w:vMerge w:val="restart"/>
            <w:vAlign w:val="center"/>
          </w:tcPr>
          <w:p w14:paraId="6F0C3059">
            <w:pPr>
              <w:spacing w:line="240" w:lineRule="exact"/>
              <w:rPr>
                <w:rFonts w:ascii="宋体" w:hAnsi="宋体" w:cs="宋体"/>
                <w:kern w:val="0"/>
                <w:sz w:val="21"/>
                <w:szCs w:val="21"/>
              </w:rPr>
            </w:pPr>
            <w:r>
              <w:rPr>
                <w:rFonts w:hint="eastAsia" w:ascii="宋体" w:hAnsi="宋体" w:cs="宋体"/>
                <w:kern w:val="0"/>
                <w:sz w:val="21"/>
                <w:szCs w:val="21"/>
              </w:rPr>
              <w:t>有效性审查</w:t>
            </w:r>
          </w:p>
        </w:tc>
        <w:tc>
          <w:tcPr>
            <w:tcW w:w="1996" w:type="dxa"/>
            <w:vAlign w:val="center"/>
          </w:tcPr>
          <w:p w14:paraId="6BFED746">
            <w:pPr>
              <w:spacing w:line="240" w:lineRule="exact"/>
              <w:rPr>
                <w:rFonts w:ascii="宋体" w:hAnsi="宋体" w:cs="宋体"/>
                <w:kern w:val="0"/>
                <w:sz w:val="21"/>
                <w:szCs w:val="21"/>
              </w:rPr>
            </w:pPr>
            <w:r>
              <w:rPr>
                <w:rFonts w:hint="eastAsia" w:ascii="宋体" w:hAnsi="宋体"/>
                <w:sz w:val="21"/>
                <w:szCs w:val="21"/>
              </w:rPr>
              <w:t>响应文件签署</w:t>
            </w:r>
          </w:p>
        </w:tc>
        <w:tc>
          <w:tcPr>
            <w:tcW w:w="5220" w:type="dxa"/>
            <w:vAlign w:val="center"/>
          </w:tcPr>
          <w:p w14:paraId="69A86742">
            <w:pPr>
              <w:spacing w:line="240" w:lineRule="exact"/>
              <w:rPr>
                <w:rFonts w:ascii="宋体" w:hAnsi="宋体" w:cs="宋体"/>
                <w:kern w:val="0"/>
                <w:sz w:val="21"/>
                <w:szCs w:val="21"/>
              </w:rPr>
            </w:pPr>
            <w:r>
              <w:rPr>
                <w:rFonts w:hint="eastAsia" w:ascii="宋体" w:hAnsi="宋体"/>
                <w:sz w:val="21"/>
                <w:szCs w:val="21"/>
              </w:rPr>
              <w:t>响应文件按照竞争性比选文件要求签字或盖章。</w:t>
            </w:r>
          </w:p>
        </w:tc>
      </w:tr>
      <w:tr w14:paraId="7F90F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5" w:type="dxa"/>
            <w:vMerge w:val="continue"/>
            <w:vAlign w:val="center"/>
          </w:tcPr>
          <w:p w14:paraId="45349457">
            <w:pPr>
              <w:spacing w:line="240" w:lineRule="exact"/>
              <w:jc w:val="center"/>
              <w:rPr>
                <w:rFonts w:ascii="宋体" w:hAnsi="宋体" w:cs="宋体"/>
                <w:kern w:val="0"/>
                <w:sz w:val="21"/>
                <w:szCs w:val="21"/>
              </w:rPr>
            </w:pPr>
          </w:p>
        </w:tc>
        <w:tc>
          <w:tcPr>
            <w:tcW w:w="1573" w:type="dxa"/>
            <w:vMerge w:val="continue"/>
            <w:vAlign w:val="center"/>
          </w:tcPr>
          <w:p w14:paraId="4EDBE498">
            <w:pPr>
              <w:spacing w:line="240" w:lineRule="exact"/>
              <w:rPr>
                <w:rFonts w:ascii="宋体" w:hAnsi="宋体" w:cs="宋体"/>
                <w:kern w:val="0"/>
                <w:sz w:val="21"/>
                <w:szCs w:val="21"/>
              </w:rPr>
            </w:pPr>
          </w:p>
        </w:tc>
        <w:tc>
          <w:tcPr>
            <w:tcW w:w="1996" w:type="dxa"/>
            <w:vAlign w:val="center"/>
          </w:tcPr>
          <w:p w14:paraId="06D103B5">
            <w:pPr>
              <w:spacing w:line="240" w:lineRule="exact"/>
              <w:rPr>
                <w:rFonts w:ascii="宋体" w:hAnsi="宋体" w:cs="仿宋_GB2312"/>
                <w:sz w:val="21"/>
                <w:szCs w:val="21"/>
                <w:lang w:val="zh-CN"/>
              </w:rPr>
            </w:pPr>
            <w:r>
              <w:rPr>
                <w:rFonts w:hint="eastAsia" w:ascii="宋体" w:hAnsi="宋体" w:cs="仿宋_GB2312"/>
                <w:sz w:val="21"/>
                <w:szCs w:val="21"/>
                <w:lang w:val="zh-CN"/>
              </w:rPr>
              <w:t>比选方案</w:t>
            </w:r>
          </w:p>
        </w:tc>
        <w:tc>
          <w:tcPr>
            <w:tcW w:w="5220" w:type="dxa"/>
            <w:vAlign w:val="center"/>
          </w:tcPr>
          <w:p w14:paraId="02DCF9AB">
            <w:pPr>
              <w:spacing w:line="240" w:lineRule="exact"/>
              <w:rPr>
                <w:rFonts w:ascii="宋体" w:hAnsi="宋体" w:cs="宋体"/>
                <w:kern w:val="0"/>
                <w:sz w:val="21"/>
                <w:szCs w:val="21"/>
              </w:rPr>
            </w:pPr>
            <w:r>
              <w:rPr>
                <w:rFonts w:hint="eastAsia" w:ascii="宋体" w:hAnsi="宋体" w:cs="仿宋_GB2312"/>
                <w:sz w:val="21"/>
                <w:szCs w:val="21"/>
                <w:lang w:val="zh-CN"/>
              </w:rPr>
              <w:t>只能有一个方案参与比选。</w:t>
            </w:r>
          </w:p>
        </w:tc>
      </w:tr>
      <w:tr w14:paraId="2E304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vMerge w:val="continue"/>
            <w:vAlign w:val="center"/>
          </w:tcPr>
          <w:p w14:paraId="1FC759DA">
            <w:pPr>
              <w:spacing w:line="240" w:lineRule="exact"/>
              <w:jc w:val="center"/>
              <w:rPr>
                <w:rFonts w:ascii="宋体" w:hAnsi="宋体" w:cs="宋体"/>
                <w:kern w:val="0"/>
                <w:sz w:val="21"/>
                <w:szCs w:val="21"/>
              </w:rPr>
            </w:pPr>
          </w:p>
        </w:tc>
        <w:tc>
          <w:tcPr>
            <w:tcW w:w="1573" w:type="dxa"/>
            <w:vMerge w:val="continue"/>
            <w:vAlign w:val="center"/>
          </w:tcPr>
          <w:p w14:paraId="435A6B8A">
            <w:pPr>
              <w:spacing w:line="240" w:lineRule="exact"/>
              <w:rPr>
                <w:rFonts w:ascii="宋体" w:hAnsi="宋体" w:cs="宋体"/>
                <w:kern w:val="0"/>
                <w:sz w:val="21"/>
                <w:szCs w:val="21"/>
              </w:rPr>
            </w:pPr>
          </w:p>
        </w:tc>
        <w:tc>
          <w:tcPr>
            <w:tcW w:w="1996" w:type="dxa"/>
            <w:vAlign w:val="center"/>
          </w:tcPr>
          <w:p w14:paraId="61806B87">
            <w:pPr>
              <w:spacing w:line="240" w:lineRule="exact"/>
              <w:rPr>
                <w:rFonts w:ascii="宋体" w:hAnsi="宋体" w:cs="仿宋_GB2312"/>
                <w:sz w:val="21"/>
                <w:szCs w:val="21"/>
                <w:lang w:val="zh-CN"/>
              </w:rPr>
            </w:pPr>
            <w:r>
              <w:rPr>
                <w:rFonts w:hint="eastAsia" w:ascii="宋体" w:hAnsi="宋体"/>
                <w:sz w:val="21"/>
                <w:szCs w:val="21"/>
              </w:rPr>
              <w:t>报价唯一</w:t>
            </w:r>
          </w:p>
        </w:tc>
        <w:tc>
          <w:tcPr>
            <w:tcW w:w="5220" w:type="dxa"/>
            <w:vAlign w:val="center"/>
          </w:tcPr>
          <w:p w14:paraId="635AA162">
            <w:pPr>
              <w:spacing w:line="240" w:lineRule="exact"/>
              <w:rPr>
                <w:rFonts w:ascii="宋体" w:hAnsi="宋体" w:cs="宋体"/>
                <w:kern w:val="0"/>
                <w:sz w:val="21"/>
                <w:szCs w:val="21"/>
              </w:rPr>
            </w:pPr>
            <w:r>
              <w:rPr>
                <w:rFonts w:hint="eastAsia" w:ascii="宋体" w:hAnsi="宋体" w:cs="仿宋_GB2312"/>
                <w:sz w:val="21"/>
                <w:szCs w:val="21"/>
                <w:lang w:val="zh-CN"/>
              </w:rPr>
              <w:t>只能在采购预算范围内报价，</w:t>
            </w:r>
            <w:r>
              <w:rPr>
                <w:rFonts w:hint="eastAsia" w:ascii="宋体" w:hAnsi="宋体"/>
                <w:sz w:val="21"/>
                <w:szCs w:val="21"/>
              </w:rPr>
              <w:t>只能有一个有效报价，不得提交选择性报价。</w:t>
            </w:r>
          </w:p>
        </w:tc>
      </w:tr>
      <w:tr w14:paraId="124E9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75" w:type="dxa"/>
            <w:vAlign w:val="center"/>
          </w:tcPr>
          <w:p w14:paraId="0595D782">
            <w:pPr>
              <w:spacing w:line="240" w:lineRule="exact"/>
              <w:jc w:val="center"/>
              <w:rPr>
                <w:rFonts w:ascii="宋体" w:hAnsi="宋体" w:cs="宋体"/>
                <w:kern w:val="0"/>
                <w:sz w:val="21"/>
                <w:szCs w:val="21"/>
              </w:rPr>
            </w:pPr>
            <w:r>
              <w:rPr>
                <w:rFonts w:hint="eastAsia" w:ascii="宋体" w:hAnsi="宋体" w:cs="宋体"/>
                <w:kern w:val="0"/>
                <w:sz w:val="21"/>
                <w:szCs w:val="21"/>
              </w:rPr>
              <w:t>2</w:t>
            </w:r>
          </w:p>
        </w:tc>
        <w:tc>
          <w:tcPr>
            <w:tcW w:w="1573" w:type="dxa"/>
            <w:vAlign w:val="center"/>
          </w:tcPr>
          <w:p w14:paraId="3112B2B9">
            <w:pPr>
              <w:spacing w:line="240" w:lineRule="exact"/>
              <w:rPr>
                <w:rFonts w:ascii="宋体" w:hAnsi="宋体" w:cs="宋体"/>
                <w:kern w:val="0"/>
                <w:sz w:val="21"/>
                <w:szCs w:val="21"/>
              </w:rPr>
            </w:pPr>
            <w:r>
              <w:rPr>
                <w:rFonts w:hint="eastAsia" w:ascii="宋体" w:hAnsi="宋体" w:cs="宋体"/>
                <w:kern w:val="0"/>
                <w:sz w:val="21"/>
                <w:szCs w:val="21"/>
              </w:rPr>
              <w:t>完整性审查</w:t>
            </w:r>
          </w:p>
        </w:tc>
        <w:tc>
          <w:tcPr>
            <w:tcW w:w="1996" w:type="dxa"/>
            <w:vAlign w:val="center"/>
          </w:tcPr>
          <w:p w14:paraId="0C2472E8">
            <w:pPr>
              <w:spacing w:line="240" w:lineRule="exact"/>
              <w:rPr>
                <w:rFonts w:ascii="宋体" w:hAnsi="宋体" w:cs="宋体"/>
                <w:kern w:val="0"/>
                <w:sz w:val="21"/>
                <w:szCs w:val="21"/>
              </w:rPr>
            </w:pPr>
            <w:r>
              <w:rPr>
                <w:rFonts w:hint="eastAsia" w:ascii="宋体" w:hAnsi="宋体" w:cs="仿宋_GB2312"/>
                <w:sz w:val="21"/>
                <w:szCs w:val="21"/>
                <w:lang w:val="zh-CN"/>
              </w:rPr>
              <w:t>响应文件份数</w:t>
            </w:r>
          </w:p>
        </w:tc>
        <w:tc>
          <w:tcPr>
            <w:tcW w:w="5220" w:type="dxa"/>
            <w:vAlign w:val="center"/>
          </w:tcPr>
          <w:p w14:paraId="4AE9C3A6">
            <w:pPr>
              <w:spacing w:line="240" w:lineRule="exact"/>
              <w:rPr>
                <w:rFonts w:ascii="宋体" w:hAnsi="宋体" w:cs="宋体"/>
                <w:kern w:val="0"/>
                <w:sz w:val="21"/>
                <w:szCs w:val="21"/>
              </w:rPr>
            </w:pPr>
            <w:r>
              <w:rPr>
                <w:rFonts w:hint="eastAsia" w:ascii="宋体" w:hAnsi="宋体" w:cs="仿宋_GB2312"/>
                <w:sz w:val="21"/>
                <w:szCs w:val="21"/>
                <w:lang w:val="zh-CN"/>
              </w:rPr>
              <w:t>响应文件正、副本（含电子文档）数量符合竞争性比选文件要求。</w:t>
            </w:r>
          </w:p>
        </w:tc>
      </w:tr>
      <w:tr w14:paraId="12CD2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75" w:type="dxa"/>
            <w:vMerge w:val="restart"/>
            <w:vAlign w:val="center"/>
          </w:tcPr>
          <w:p w14:paraId="14347BF5">
            <w:pPr>
              <w:spacing w:line="240" w:lineRule="exact"/>
              <w:jc w:val="center"/>
              <w:rPr>
                <w:rFonts w:ascii="宋体" w:hAnsi="宋体" w:cs="宋体"/>
                <w:kern w:val="0"/>
                <w:sz w:val="21"/>
                <w:szCs w:val="21"/>
              </w:rPr>
            </w:pPr>
            <w:r>
              <w:rPr>
                <w:rFonts w:hint="eastAsia" w:ascii="宋体" w:hAnsi="宋体" w:cs="宋体"/>
                <w:kern w:val="0"/>
                <w:sz w:val="21"/>
                <w:szCs w:val="21"/>
              </w:rPr>
              <w:t>3</w:t>
            </w:r>
          </w:p>
        </w:tc>
        <w:tc>
          <w:tcPr>
            <w:tcW w:w="1573" w:type="dxa"/>
            <w:vMerge w:val="restart"/>
            <w:vAlign w:val="center"/>
          </w:tcPr>
          <w:p w14:paraId="59211133">
            <w:pPr>
              <w:spacing w:line="240" w:lineRule="exact"/>
              <w:rPr>
                <w:rFonts w:ascii="宋体" w:hAnsi="宋体" w:cs="仿宋_GB2312"/>
                <w:sz w:val="21"/>
                <w:szCs w:val="21"/>
                <w:lang w:val="zh-CN"/>
              </w:rPr>
            </w:pPr>
            <w:r>
              <w:rPr>
                <w:rFonts w:hint="eastAsia" w:ascii="宋体" w:hAnsi="宋体" w:cs="宋体"/>
                <w:kern w:val="0"/>
                <w:sz w:val="21"/>
                <w:szCs w:val="21"/>
              </w:rPr>
              <w:t>竞争性比选文件的响应程度审查</w:t>
            </w:r>
          </w:p>
        </w:tc>
        <w:tc>
          <w:tcPr>
            <w:tcW w:w="1996" w:type="dxa"/>
            <w:vAlign w:val="center"/>
          </w:tcPr>
          <w:p w14:paraId="72845EE6">
            <w:pPr>
              <w:spacing w:line="240" w:lineRule="exact"/>
              <w:rPr>
                <w:rFonts w:ascii="宋体" w:hAnsi="宋体" w:cs="宋体"/>
                <w:kern w:val="0"/>
                <w:sz w:val="21"/>
                <w:szCs w:val="21"/>
              </w:rPr>
            </w:pPr>
            <w:r>
              <w:rPr>
                <w:rFonts w:hint="eastAsia" w:ascii="宋体" w:hAnsi="宋体" w:cs="宋体"/>
                <w:kern w:val="0"/>
                <w:sz w:val="21"/>
                <w:szCs w:val="21"/>
              </w:rPr>
              <w:t>响应文件内容</w:t>
            </w:r>
          </w:p>
        </w:tc>
        <w:tc>
          <w:tcPr>
            <w:tcW w:w="5220" w:type="dxa"/>
            <w:vAlign w:val="center"/>
          </w:tcPr>
          <w:p w14:paraId="2D40B932">
            <w:pPr>
              <w:pStyle w:val="33"/>
              <w:spacing w:line="240" w:lineRule="exact"/>
              <w:rPr>
                <w:rFonts w:ascii="宋体" w:hAnsi="宋体" w:cs="宋体"/>
                <w:kern w:val="0"/>
                <w:sz w:val="21"/>
                <w:szCs w:val="21"/>
              </w:rPr>
            </w:pPr>
            <w:r>
              <w:rPr>
                <w:rFonts w:hint="eastAsia" w:ascii="宋体" w:hAnsi="宋体" w:cs="仿宋_GB2312"/>
                <w:sz w:val="21"/>
                <w:szCs w:val="21"/>
                <w:lang w:val="zh-CN"/>
              </w:rPr>
              <w:t>满足本竞争性比选文件第二篇、第三篇中（※）号标注的部分要求</w:t>
            </w:r>
          </w:p>
        </w:tc>
      </w:tr>
      <w:tr w14:paraId="79284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continue"/>
            <w:vAlign w:val="center"/>
          </w:tcPr>
          <w:p w14:paraId="1D95167E">
            <w:pPr>
              <w:spacing w:line="240" w:lineRule="exact"/>
              <w:jc w:val="center"/>
              <w:rPr>
                <w:rFonts w:ascii="宋体" w:hAnsi="宋体" w:cs="宋体"/>
                <w:kern w:val="0"/>
                <w:sz w:val="21"/>
                <w:szCs w:val="21"/>
              </w:rPr>
            </w:pPr>
          </w:p>
        </w:tc>
        <w:tc>
          <w:tcPr>
            <w:tcW w:w="1573" w:type="dxa"/>
            <w:vMerge w:val="continue"/>
            <w:vAlign w:val="center"/>
          </w:tcPr>
          <w:p w14:paraId="0C7CA67E">
            <w:pPr>
              <w:spacing w:line="240" w:lineRule="exact"/>
              <w:rPr>
                <w:rFonts w:ascii="宋体" w:hAnsi="宋体" w:cs="仿宋_GB2312"/>
                <w:sz w:val="21"/>
                <w:szCs w:val="21"/>
                <w:lang w:val="zh-CN"/>
              </w:rPr>
            </w:pPr>
          </w:p>
        </w:tc>
        <w:tc>
          <w:tcPr>
            <w:tcW w:w="1996" w:type="dxa"/>
            <w:vAlign w:val="center"/>
          </w:tcPr>
          <w:p w14:paraId="6DE0206D">
            <w:pPr>
              <w:spacing w:line="240" w:lineRule="exact"/>
              <w:rPr>
                <w:rFonts w:ascii="宋体" w:hAnsi="宋体" w:cs="宋体"/>
                <w:kern w:val="0"/>
                <w:sz w:val="21"/>
                <w:szCs w:val="21"/>
              </w:rPr>
            </w:pPr>
            <w:r>
              <w:rPr>
                <w:rFonts w:hint="eastAsia" w:ascii="宋体" w:hAnsi="宋体" w:cs="宋体"/>
                <w:kern w:val="0"/>
                <w:sz w:val="21"/>
                <w:szCs w:val="21"/>
              </w:rPr>
              <w:t>比选有效期</w:t>
            </w:r>
          </w:p>
        </w:tc>
        <w:tc>
          <w:tcPr>
            <w:tcW w:w="5220" w:type="dxa"/>
            <w:vAlign w:val="center"/>
          </w:tcPr>
          <w:p w14:paraId="11398458">
            <w:pPr>
              <w:spacing w:line="240" w:lineRule="exact"/>
              <w:rPr>
                <w:rFonts w:ascii="宋体" w:hAnsi="宋体" w:cs="宋体"/>
                <w:kern w:val="0"/>
                <w:sz w:val="21"/>
                <w:szCs w:val="21"/>
              </w:rPr>
            </w:pPr>
            <w:r>
              <w:rPr>
                <w:rFonts w:hint="eastAsia" w:ascii="宋体" w:hAnsi="宋体" w:cs="宋体"/>
                <w:kern w:val="0"/>
                <w:sz w:val="21"/>
                <w:szCs w:val="21"/>
              </w:rPr>
              <w:t>满足竞争性比选文件</w:t>
            </w:r>
            <w:r>
              <w:rPr>
                <w:rFonts w:hint="eastAsia" w:ascii="宋体" w:hAnsi="宋体" w:cs="仿宋_GB2312"/>
                <w:sz w:val="21"/>
                <w:szCs w:val="21"/>
                <w:lang w:val="zh-CN"/>
              </w:rPr>
              <w:t>规定。</w:t>
            </w:r>
          </w:p>
        </w:tc>
      </w:tr>
    </w:tbl>
    <w:p w14:paraId="01A7AF61">
      <w:pPr>
        <w:spacing w:line="360" w:lineRule="auto"/>
        <w:ind w:firstLine="480" w:firstLineChars="200"/>
        <w:rPr>
          <w:rFonts w:ascii="宋体" w:hAnsi="宋体"/>
          <w:sz w:val="24"/>
          <w:szCs w:val="24"/>
        </w:rPr>
      </w:pPr>
      <w:r>
        <w:rPr>
          <w:rFonts w:hint="eastAsia" w:ascii="宋体" w:hAnsi="宋体"/>
          <w:sz w:val="24"/>
          <w:szCs w:val="24"/>
        </w:rPr>
        <w:t>3.澄清有关问题。评审委员会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6542EFE">
      <w:pPr>
        <w:spacing w:line="360" w:lineRule="auto"/>
        <w:ind w:firstLine="480" w:firstLineChars="200"/>
        <w:rPr>
          <w:rFonts w:ascii="宋体" w:hAnsi="宋体"/>
          <w:sz w:val="24"/>
          <w:szCs w:val="24"/>
        </w:rPr>
      </w:pPr>
      <w:r>
        <w:rPr>
          <w:rFonts w:hint="eastAsia" w:ascii="宋体" w:hAnsi="宋体"/>
          <w:sz w:val="24"/>
          <w:szCs w:val="24"/>
        </w:rPr>
        <w:t>4.评审委员会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46502593">
      <w:pPr>
        <w:spacing w:line="360" w:lineRule="auto"/>
        <w:ind w:firstLine="480" w:firstLineChars="200"/>
        <w:rPr>
          <w:rFonts w:ascii="宋体" w:hAnsi="宋体"/>
          <w:sz w:val="24"/>
          <w:szCs w:val="24"/>
        </w:rPr>
      </w:pPr>
      <w:r>
        <w:rPr>
          <w:rFonts w:hint="eastAsia" w:ascii="宋体" w:hAnsi="宋体"/>
          <w:sz w:val="24"/>
          <w:szCs w:val="24"/>
        </w:rPr>
        <w:t>5.在比选过程中比选的任何一方不得向他人透露与比选有关的技术资料、价格或其他信息。</w:t>
      </w:r>
    </w:p>
    <w:p w14:paraId="72B421FE">
      <w:pPr>
        <w:spacing w:line="360" w:lineRule="auto"/>
        <w:ind w:firstLine="480" w:firstLineChars="200"/>
        <w:rPr>
          <w:rFonts w:ascii="宋体" w:hAnsi="宋体"/>
          <w:sz w:val="24"/>
          <w:szCs w:val="24"/>
        </w:rPr>
      </w:pPr>
      <w:r>
        <w:rPr>
          <w:rFonts w:ascii="宋体" w:hAnsi="宋体"/>
          <w:sz w:val="24"/>
          <w:szCs w:val="24"/>
        </w:rPr>
        <w:t>6</w:t>
      </w:r>
      <w:r>
        <w:rPr>
          <w:rFonts w:hint="eastAsia" w:ascii="宋体" w:hAnsi="宋体"/>
          <w:sz w:val="24"/>
          <w:szCs w:val="24"/>
        </w:rPr>
        <w:t>.供应商在比选时作出的所有书面承诺须由法定代表人或其授权代表签字。</w:t>
      </w:r>
    </w:p>
    <w:p w14:paraId="4E6A1B3C">
      <w:pPr>
        <w:spacing w:line="360" w:lineRule="auto"/>
        <w:ind w:firstLine="480" w:firstLineChars="200"/>
        <w:rPr>
          <w:rFonts w:ascii="宋体" w:hAnsi="宋体"/>
          <w:sz w:val="24"/>
          <w:szCs w:val="24"/>
        </w:rPr>
      </w:pPr>
      <w:r>
        <w:rPr>
          <w:rFonts w:ascii="宋体" w:hAnsi="宋体"/>
          <w:sz w:val="24"/>
          <w:szCs w:val="24"/>
        </w:rPr>
        <w:t>7</w:t>
      </w:r>
      <w:r>
        <w:rPr>
          <w:rFonts w:hint="eastAsia" w:ascii="宋体" w:hAnsi="宋体"/>
          <w:sz w:val="24"/>
          <w:szCs w:val="24"/>
        </w:rPr>
        <w:t>.评审委员会采用综合评分法对合格供应商的响应文件和报价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0DB5CC75">
      <w:pPr>
        <w:spacing w:line="360" w:lineRule="auto"/>
        <w:ind w:firstLine="480" w:firstLineChars="200"/>
        <w:rPr>
          <w:rFonts w:ascii="宋体" w:hAnsi="宋体"/>
          <w:sz w:val="24"/>
          <w:szCs w:val="24"/>
        </w:rPr>
      </w:pPr>
      <w:r>
        <w:rPr>
          <w:rFonts w:ascii="宋体" w:hAnsi="宋体"/>
          <w:sz w:val="24"/>
          <w:szCs w:val="24"/>
        </w:rPr>
        <w:t>8</w:t>
      </w:r>
      <w:r>
        <w:rPr>
          <w:rFonts w:hint="eastAsia" w:ascii="宋体" w:hAnsi="宋体"/>
          <w:sz w:val="24"/>
          <w:szCs w:val="24"/>
        </w:rPr>
        <w:t>.评审委员会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服务条款的优劣顺序排列推荐。</w:t>
      </w:r>
    </w:p>
    <w:p w14:paraId="05C42DB9">
      <w:pPr>
        <w:pStyle w:val="6"/>
        <w:spacing w:before="0" w:after="0" w:line="440" w:lineRule="exact"/>
        <w:ind w:firstLine="482" w:firstLineChars="200"/>
        <w:rPr>
          <w:rFonts w:ascii="宋体" w:hAnsi="宋体"/>
          <w:sz w:val="24"/>
          <w:szCs w:val="24"/>
        </w:rPr>
      </w:pPr>
      <w:bookmarkStart w:id="81" w:name="_Toc6960"/>
      <w:r>
        <w:rPr>
          <w:rFonts w:hint="eastAsia" w:ascii="宋体" w:hAnsi="宋体"/>
          <w:sz w:val="24"/>
          <w:szCs w:val="24"/>
        </w:rPr>
        <w:t>二、</w:t>
      </w:r>
      <w:bookmarkStart w:id="82" w:name="_Toc102227320"/>
      <w:bookmarkStart w:id="83" w:name="_Toc342913394"/>
      <w:r>
        <w:rPr>
          <w:rFonts w:hint="eastAsia" w:ascii="宋体" w:hAnsi="宋体"/>
          <w:sz w:val="24"/>
          <w:szCs w:val="24"/>
        </w:rPr>
        <w:t>评审标准</w:t>
      </w:r>
      <w:bookmarkEnd w:id="81"/>
    </w:p>
    <w:tbl>
      <w:tblPr>
        <w:tblStyle w:val="5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992"/>
        <w:gridCol w:w="4820"/>
        <w:gridCol w:w="1984"/>
      </w:tblGrid>
      <w:tr w14:paraId="70E61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675" w:type="dxa"/>
            <w:vAlign w:val="center"/>
          </w:tcPr>
          <w:p w14:paraId="635D13C9">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序号</w:t>
            </w:r>
          </w:p>
        </w:tc>
        <w:tc>
          <w:tcPr>
            <w:tcW w:w="1276" w:type="dxa"/>
            <w:vAlign w:val="center"/>
          </w:tcPr>
          <w:p w14:paraId="1076563A">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评分因素</w:t>
            </w:r>
          </w:p>
          <w:p w14:paraId="32DDAFB0">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及权值</w:t>
            </w:r>
          </w:p>
        </w:tc>
        <w:tc>
          <w:tcPr>
            <w:tcW w:w="992" w:type="dxa"/>
            <w:vAlign w:val="center"/>
          </w:tcPr>
          <w:p w14:paraId="4E914F0D">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分值</w:t>
            </w:r>
          </w:p>
        </w:tc>
        <w:tc>
          <w:tcPr>
            <w:tcW w:w="4820" w:type="dxa"/>
            <w:vAlign w:val="center"/>
          </w:tcPr>
          <w:p w14:paraId="49D5630F">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评分标准</w:t>
            </w:r>
          </w:p>
        </w:tc>
        <w:tc>
          <w:tcPr>
            <w:tcW w:w="1984" w:type="dxa"/>
            <w:vAlign w:val="center"/>
          </w:tcPr>
          <w:p w14:paraId="42999EB0">
            <w:pPr>
              <w:pStyle w:val="249"/>
              <w:spacing w:line="240" w:lineRule="atLeast"/>
              <w:rPr>
                <w:rFonts w:ascii="宋体" w:hAnsi="宋体" w:eastAsia="宋体" w:cs="方正仿宋_GBK"/>
                <w:sz w:val="21"/>
                <w:szCs w:val="21"/>
              </w:rPr>
            </w:pPr>
            <w:r>
              <w:rPr>
                <w:rFonts w:hint="eastAsia" w:ascii="宋体" w:hAnsi="宋体" w:eastAsia="宋体" w:cs="方正仿宋_GBK"/>
                <w:sz w:val="21"/>
                <w:szCs w:val="21"/>
              </w:rPr>
              <w:t>说明</w:t>
            </w:r>
          </w:p>
        </w:tc>
      </w:tr>
      <w:tr w14:paraId="7C3D5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9" w:hRule="atLeast"/>
        </w:trPr>
        <w:tc>
          <w:tcPr>
            <w:tcW w:w="675" w:type="dxa"/>
            <w:vAlign w:val="center"/>
          </w:tcPr>
          <w:p w14:paraId="16DCCB75">
            <w:pPr>
              <w:spacing w:line="240" w:lineRule="atLeast"/>
              <w:ind w:firstLine="28"/>
              <w:jc w:val="center"/>
              <w:rPr>
                <w:rFonts w:ascii="宋体" w:hAnsi="宋体" w:cs="方正仿宋_GBK"/>
                <w:sz w:val="21"/>
                <w:szCs w:val="21"/>
              </w:rPr>
            </w:pPr>
            <w:r>
              <w:rPr>
                <w:rFonts w:hint="eastAsia" w:ascii="宋体" w:hAnsi="宋体" w:cs="方正仿宋_GBK"/>
                <w:sz w:val="21"/>
                <w:szCs w:val="21"/>
              </w:rPr>
              <w:t>1</w:t>
            </w:r>
          </w:p>
        </w:tc>
        <w:tc>
          <w:tcPr>
            <w:tcW w:w="1276" w:type="dxa"/>
            <w:vAlign w:val="center"/>
          </w:tcPr>
          <w:p w14:paraId="6ACCF173">
            <w:pPr>
              <w:spacing w:line="240" w:lineRule="atLeast"/>
              <w:ind w:firstLine="28"/>
              <w:jc w:val="center"/>
              <w:rPr>
                <w:rFonts w:ascii="宋体" w:hAnsi="宋体" w:cs="方正仿宋_GBK"/>
                <w:sz w:val="21"/>
                <w:szCs w:val="21"/>
              </w:rPr>
            </w:pPr>
            <w:r>
              <w:rPr>
                <w:rFonts w:hint="eastAsia" w:ascii="宋体" w:hAnsi="宋体" w:cs="方正仿宋_GBK"/>
                <w:sz w:val="21"/>
                <w:szCs w:val="21"/>
              </w:rPr>
              <w:t>比选报价</w:t>
            </w:r>
          </w:p>
          <w:p w14:paraId="6C83C8A4">
            <w:pPr>
              <w:spacing w:line="240" w:lineRule="atLeast"/>
              <w:ind w:firstLine="28"/>
              <w:jc w:val="center"/>
              <w:rPr>
                <w:rFonts w:ascii="宋体" w:hAnsi="宋体" w:cs="方正仿宋_GBK"/>
                <w:sz w:val="21"/>
                <w:szCs w:val="21"/>
              </w:rPr>
            </w:pPr>
            <w:r>
              <w:rPr>
                <w:rFonts w:hint="eastAsia" w:ascii="宋体" w:hAnsi="宋体" w:cs="方正仿宋_GBK"/>
                <w:sz w:val="21"/>
                <w:szCs w:val="21"/>
              </w:rPr>
              <w:t>（15%）</w:t>
            </w:r>
          </w:p>
        </w:tc>
        <w:tc>
          <w:tcPr>
            <w:tcW w:w="992" w:type="dxa"/>
            <w:vAlign w:val="center"/>
          </w:tcPr>
          <w:p w14:paraId="7305780F">
            <w:pPr>
              <w:spacing w:line="240" w:lineRule="atLeast"/>
              <w:ind w:firstLine="28"/>
              <w:jc w:val="center"/>
              <w:rPr>
                <w:rFonts w:ascii="宋体" w:hAnsi="宋体" w:cs="方正仿宋_GBK"/>
                <w:sz w:val="21"/>
                <w:szCs w:val="21"/>
              </w:rPr>
            </w:pPr>
            <w:r>
              <w:rPr>
                <w:rFonts w:hint="eastAsia" w:ascii="宋体" w:hAnsi="宋体" w:cs="方正仿宋_GBK"/>
                <w:sz w:val="21"/>
                <w:szCs w:val="21"/>
              </w:rPr>
              <w:t>15分</w:t>
            </w:r>
          </w:p>
        </w:tc>
        <w:tc>
          <w:tcPr>
            <w:tcW w:w="4820" w:type="dxa"/>
            <w:vAlign w:val="center"/>
          </w:tcPr>
          <w:p w14:paraId="281BFC40">
            <w:pPr>
              <w:spacing w:line="240" w:lineRule="atLeast"/>
              <w:rPr>
                <w:rFonts w:ascii="宋体" w:hAnsi="宋体"/>
                <w:sz w:val="21"/>
                <w:szCs w:val="21"/>
              </w:rPr>
            </w:pPr>
            <w:r>
              <w:rPr>
                <w:rFonts w:hint="eastAsia" w:ascii="宋体" w:hAnsi="宋体"/>
                <w:sz w:val="21"/>
                <w:szCs w:val="21"/>
              </w:rPr>
              <w:t>满足比选文件要求且报价最低的供应商的价格为比选基准价，其价格分为满分。按照下列公式计算每个供应商的比选报价得分。</w:t>
            </w:r>
          </w:p>
          <w:p w14:paraId="366D70CB">
            <w:pPr>
              <w:spacing w:line="240" w:lineRule="atLeast"/>
              <w:rPr>
                <w:rFonts w:ascii="宋体" w:hAnsi="宋体" w:cs="方正仿宋_GBK"/>
                <w:sz w:val="21"/>
                <w:szCs w:val="21"/>
              </w:rPr>
            </w:pPr>
            <w:r>
              <w:rPr>
                <w:rFonts w:hint="eastAsia" w:ascii="宋体" w:hAnsi="宋体"/>
                <w:sz w:val="21"/>
                <w:szCs w:val="21"/>
              </w:rPr>
              <w:t>比选报价得分=（比选基准价/比选报价）×价格权值×100</w:t>
            </w:r>
          </w:p>
        </w:tc>
        <w:tc>
          <w:tcPr>
            <w:tcW w:w="1984" w:type="dxa"/>
            <w:vAlign w:val="center"/>
          </w:tcPr>
          <w:p w14:paraId="7D9D368B">
            <w:pPr>
              <w:spacing w:line="240" w:lineRule="atLeast"/>
              <w:ind w:left="-38"/>
              <w:rPr>
                <w:rFonts w:ascii="宋体" w:hAnsi="宋体" w:cs="方正仿宋_GBK"/>
                <w:sz w:val="21"/>
                <w:szCs w:val="21"/>
              </w:rPr>
            </w:pPr>
            <w:r>
              <w:rPr>
                <w:rFonts w:hint="eastAsia" w:ascii="宋体" w:hAnsi="宋体"/>
                <w:sz w:val="21"/>
                <w:szCs w:val="21"/>
              </w:rPr>
              <w:t>对小微企业的价格用扣除后的价格参与评审，详见“关于小微企业报价扣除比例说明”。</w:t>
            </w:r>
          </w:p>
        </w:tc>
      </w:tr>
      <w:tr w14:paraId="22E53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trPr>
        <w:tc>
          <w:tcPr>
            <w:tcW w:w="675" w:type="dxa"/>
            <w:vMerge w:val="restart"/>
            <w:vAlign w:val="center"/>
          </w:tcPr>
          <w:p w14:paraId="7D9DDA2B">
            <w:pPr>
              <w:spacing w:line="240" w:lineRule="atLeast"/>
              <w:ind w:firstLine="28"/>
              <w:jc w:val="center"/>
              <w:rPr>
                <w:rFonts w:ascii="宋体" w:hAnsi="宋体" w:cs="方正仿宋_GBK"/>
                <w:sz w:val="21"/>
                <w:szCs w:val="21"/>
              </w:rPr>
            </w:pPr>
            <w:r>
              <w:rPr>
                <w:rFonts w:hint="eastAsia" w:ascii="宋体" w:hAnsi="宋体" w:cs="方正仿宋_GBK"/>
                <w:sz w:val="21"/>
                <w:szCs w:val="21"/>
              </w:rPr>
              <w:t>2</w:t>
            </w:r>
          </w:p>
        </w:tc>
        <w:tc>
          <w:tcPr>
            <w:tcW w:w="1276" w:type="dxa"/>
            <w:vMerge w:val="restart"/>
            <w:vAlign w:val="center"/>
          </w:tcPr>
          <w:p w14:paraId="4F61BB60">
            <w:pPr>
              <w:spacing w:line="240" w:lineRule="atLeast"/>
              <w:ind w:firstLine="28"/>
              <w:jc w:val="center"/>
              <w:rPr>
                <w:rFonts w:ascii="宋体" w:hAnsi="宋体" w:cs="方正仿宋_GBK"/>
                <w:sz w:val="21"/>
                <w:szCs w:val="21"/>
              </w:rPr>
            </w:pPr>
            <w:r>
              <w:rPr>
                <w:rFonts w:hint="eastAsia" w:ascii="宋体" w:hAnsi="宋体" w:cs="方正仿宋_GBK"/>
                <w:sz w:val="21"/>
                <w:szCs w:val="21"/>
              </w:rPr>
              <w:t>技术部分</w:t>
            </w:r>
          </w:p>
          <w:p w14:paraId="4BE51263">
            <w:pPr>
              <w:spacing w:line="240" w:lineRule="atLeast"/>
              <w:ind w:firstLine="28"/>
              <w:jc w:val="center"/>
              <w:rPr>
                <w:rFonts w:ascii="宋体" w:hAnsi="宋体" w:cs="方正仿宋_GBK"/>
                <w:sz w:val="21"/>
                <w:szCs w:val="21"/>
              </w:rPr>
            </w:pPr>
            <w:r>
              <w:rPr>
                <w:rFonts w:hint="eastAsia" w:ascii="宋体" w:hAnsi="宋体" w:cs="方正仿宋_GBK"/>
                <w:sz w:val="21"/>
                <w:szCs w:val="21"/>
              </w:rPr>
              <w:t>（50%）</w:t>
            </w:r>
          </w:p>
        </w:tc>
        <w:tc>
          <w:tcPr>
            <w:tcW w:w="992" w:type="dxa"/>
            <w:vMerge w:val="restart"/>
            <w:vAlign w:val="center"/>
          </w:tcPr>
          <w:p w14:paraId="6A74E2BF">
            <w:pPr>
              <w:spacing w:line="240" w:lineRule="atLeast"/>
              <w:ind w:firstLine="28"/>
              <w:jc w:val="center"/>
              <w:rPr>
                <w:rFonts w:ascii="宋体" w:hAnsi="宋体" w:cs="方正仿宋_GBK"/>
                <w:sz w:val="21"/>
                <w:szCs w:val="21"/>
              </w:rPr>
            </w:pPr>
            <w:r>
              <w:rPr>
                <w:rFonts w:hint="eastAsia" w:ascii="宋体" w:hAnsi="宋体" w:cs="方正仿宋_GBK"/>
                <w:sz w:val="21"/>
                <w:szCs w:val="21"/>
              </w:rPr>
              <w:t>服务方案</w:t>
            </w:r>
          </w:p>
          <w:p w14:paraId="732DBB0F">
            <w:pPr>
              <w:spacing w:line="240" w:lineRule="atLeast"/>
              <w:ind w:firstLine="28"/>
              <w:jc w:val="center"/>
              <w:rPr>
                <w:rFonts w:ascii="宋体" w:hAnsi="宋体" w:cs="方正仿宋_GBK"/>
                <w:sz w:val="21"/>
                <w:szCs w:val="21"/>
              </w:rPr>
            </w:pPr>
            <w:r>
              <w:rPr>
                <w:rFonts w:hint="eastAsia" w:ascii="宋体" w:hAnsi="宋体" w:cs="方正仿宋_GBK"/>
                <w:sz w:val="21"/>
                <w:szCs w:val="21"/>
              </w:rPr>
              <w:t>50分</w:t>
            </w:r>
          </w:p>
        </w:tc>
        <w:tc>
          <w:tcPr>
            <w:tcW w:w="4820" w:type="dxa"/>
            <w:vAlign w:val="center"/>
          </w:tcPr>
          <w:p w14:paraId="7638863A">
            <w:pPr>
              <w:spacing w:line="240" w:lineRule="atLeast"/>
              <w:rPr>
                <w:rFonts w:ascii="宋体" w:hAnsi="宋体" w:cs="方正仿宋_GBK"/>
                <w:sz w:val="21"/>
                <w:szCs w:val="21"/>
              </w:rPr>
            </w:pPr>
            <w:r>
              <w:rPr>
                <w:rFonts w:hint="eastAsia" w:ascii="宋体" w:hAnsi="宋体" w:cs="方正仿宋_GBK"/>
                <w:sz w:val="21"/>
                <w:szCs w:val="21"/>
              </w:rPr>
              <w:t>1．工作方案（15分）</w:t>
            </w:r>
          </w:p>
          <w:p w14:paraId="10BD5C82">
            <w:pPr>
              <w:spacing w:line="240" w:lineRule="atLeast"/>
              <w:rPr>
                <w:rFonts w:ascii="宋体" w:hAnsi="宋体" w:cs="方正仿宋_GBK"/>
                <w:sz w:val="21"/>
                <w:szCs w:val="21"/>
              </w:rPr>
            </w:pPr>
            <w:r>
              <w:rPr>
                <w:rFonts w:hint="eastAsia" w:ascii="宋体" w:hAnsi="宋体" w:cs="方正仿宋_GBK"/>
                <w:sz w:val="21"/>
                <w:szCs w:val="21"/>
              </w:rPr>
              <w:t>工作流程表达清晰，工作方案体现出对本项目能够涉及的政策及规章的熟悉程度。</w:t>
            </w:r>
          </w:p>
          <w:p w14:paraId="6B5B8631">
            <w:pPr>
              <w:spacing w:line="240" w:lineRule="atLeast"/>
              <w:rPr>
                <w:rFonts w:ascii="宋体" w:hAnsi="宋体" w:cs="方正仿宋_GBK"/>
                <w:sz w:val="21"/>
                <w:szCs w:val="21"/>
              </w:rPr>
            </w:pPr>
            <w:r>
              <w:rPr>
                <w:rFonts w:hint="eastAsia" w:ascii="宋体" w:hAnsi="宋体" w:cs="方正仿宋_GBK"/>
                <w:sz w:val="21"/>
                <w:szCs w:val="21"/>
              </w:rPr>
              <w:t>优（方案完整、内容详实、政策熟悉）得15分；</w:t>
            </w:r>
          </w:p>
          <w:p w14:paraId="2E013BBA">
            <w:pPr>
              <w:spacing w:line="240" w:lineRule="atLeast"/>
              <w:rPr>
                <w:rFonts w:ascii="宋体" w:hAnsi="宋体" w:cs="方正仿宋_GBK"/>
                <w:sz w:val="21"/>
                <w:szCs w:val="21"/>
              </w:rPr>
            </w:pPr>
            <w:r>
              <w:rPr>
                <w:rFonts w:hint="eastAsia" w:ascii="宋体" w:hAnsi="宋体" w:cs="方正仿宋_GBK"/>
                <w:sz w:val="21"/>
                <w:szCs w:val="21"/>
              </w:rPr>
              <w:t>良（方案较完整、内容较详实、政策较熟悉）得10分；</w:t>
            </w:r>
          </w:p>
          <w:p w14:paraId="45CA2A4B">
            <w:pPr>
              <w:spacing w:line="240" w:lineRule="atLeast"/>
              <w:rPr>
                <w:rFonts w:ascii="宋体" w:hAnsi="宋体" w:cs="方正仿宋_GBK"/>
                <w:sz w:val="21"/>
                <w:szCs w:val="21"/>
              </w:rPr>
            </w:pPr>
            <w:r>
              <w:rPr>
                <w:rFonts w:hint="eastAsia" w:ascii="宋体" w:hAnsi="宋体" w:cs="方正仿宋_GBK"/>
                <w:sz w:val="21"/>
                <w:szCs w:val="21"/>
              </w:rPr>
              <w:t>一般（方案一般、内容一般、政策较熟悉）得5分；</w:t>
            </w:r>
          </w:p>
          <w:p w14:paraId="03D7EE1B">
            <w:pPr>
              <w:spacing w:line="240" w:lineRule="atLeast"/>
              <w:rPr>
                <w:rFonts w:ascii="宋体" w:hAnsi="宋体" w:cs="方正仿宋_GBK"/>
                <w:sz w:val="21"/>
                <w:szCs w:val="21"/>
              </w:rPr>
            </w:pPr>
            <w:r>
              <w:rPr>
                <w:rFonts w:hint="eastAsia" w:ascii="宋体" w:hAnsi="宋体" w:cs="方正仿宋_GBK"/>
                <w:sz w:val="21"/>
                <w:szCs w:val="21"/>
              </w:rPr>
              <w:t>差（方案不完整、内容单薄、政策不熟悉）或未提供得0分。</w:t>
            </w:r>
          </w:p>
        </w:tc>
        <w:tc>
          <w:tcPr>
            <w:tcW w:w="1984" w:type="dxa"/>
            <w:vMerge w:val="restart"/>
            <w:vAlign w:val="center"/>
          </w:tcPr>
          <w:p w14:paraId="743DB42C">
            <w:pPr>
              <w:spacing w:line="240" w:lineRule="atLeast"/>
              <w:ind w:left="-38"/>
              <w:rPr>
                <w:rFonts w:ascii="宋体" w:hAnsi="宋体" w:cs="方正仿宋_GBK"/>
                <w:sz w:val="21"/>
                <w:szCs w:val="21"/>
              </w:rPr>
            </w:pPr>
            <w:r>
              <w:rPr>
                <w:rFonts w:hint="eastAsia" w:ascii="宋体" w:hAnsi="宋体" w:cs="方正仿宋_GBK"/>
                <w:sz w:val="21"/>
                <w:szCs w:val="21"/>
              </w:rPr>
              <w:t>根据供应商提供的方案进行打分</w:t>
            </w:r>
          </w:p>
        </w:tc>
      </w:tr>
      <w:tr w14:paraId="65188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675" w:type="dxa"/>
            <w:vMerge w:val="continue"/>
            <w:vAlign w:val="center"/>
          </w:tcPr>
          <w:p w14:paraId="6F5BDE7C">
            <w:pPr>
              <w:spacing w:line="240" w:lineRule="atLeast"/>
              <w:ind w:firstLine="28"/>
              <w:jc w:val="center"/>
              <w:rPr>
                <w:rFonts w:ascii="宋体" w:hAnsi="宋体" w:cs="方正仿宋_GBK"/>
                <w:sz w:val="21"/>
                <w:szCs w:val="21"/>
              </w:rPr>
            </w:pPr>
          </w:p>
        </w:tc>
        <w:tc>
          <w:tcPr>
            <w:tcW w:w="1276" w:type="dxa"/>
            <w:vMerge w:val="continue"/>
            <w:vAlign w:val="center"/>
          </w:tcPr>
          <w:p w14:paraId="2F918C68">
            <w:pPr>
              <w:spacing w:line="240" w:lineRule="atLeast"/>
              <w:ind w:firstLine="28"/>
              <w:jc w:val="center"/>
              <w:rPr>
                <w:rFonts w:ascii="宋体" w:hAnsi="宋体" w:cs="方正仿宋_GBK"/>
                <w:sz w:val="21"/>
                <w:szCs w:val="21"/>
              </w:rPr>
            </w:pPr>
          </w:p>
        </w:tc>
        <w:tc>
          <w:tcPr>
            <w:tcW w:w="992" w:type="dxa"/>
            <w:vMerge w:val="continue"/>
            <w:vAlign w:val="center"/>
          </w:tcPr>
          <w:p w14:paraId="0E12145E">
            <w:pPr>
              <w:spacing w:line="240" w:lineRule="atLeast"/>
              <w:ind w:firstLine="28"/>
              <w:jc w:val="center"/>
              <w:rPr>
                <w:rFonts w:ascii="宋体" w:hAnsi="宋体" w:cs="方正仿宋_GBK"/>
                <w:sz w:val="21"/>
                <w:szCs w:val="21"/>
              </w:rPr>
            </w:pPr>
          </w:p>
        </w:tc>
        <w:tc>
          <w:tcPr>
            <w:tcW w:w="4820" w:type="dxa"/>
            <w:vAlign w:val="center"/>
          </w:tcPr>
          <w:p w14:paraId="768EEAD4">
            <w:pPr>
              <w:spacing w:line="240" w:lineRule="atLeast"/>
              <w:rPr>
                <w:rFonts w:ascii="宋体" w:hAnsi="宋体" w:cs="方正仿宋_GBK"/>
                <w:sz w:val="21"/>
                <w:szCs w:val="21"/>
              </w:rPr>
            </w:pPr>
            <w:r>
              <w:rPr>
                <w:rFonts w:hint="eastAsia" w:ascii="宋体" w:hAnsi="宋体" w:cs="方正仿宋_GBK"/>
                <w:sz w:val="21"/>
                <w:szCs w:val="21"/>
              </w:rPr>
              <w:t>2．进度安排方案（10分）</w:t>
            </w:r>
          </w:p>
          <w:p w14:paraId="032156F8">
            <w:pPr>
              <w:spacing w:line="240" w:lineRule="atLeast"/>
              <w:rPr>
                <w:rFonts w:ascii="宋体" w:hAnsi="宋体" w:cs="方正仿宋_GBK"/>
                <w:sz w:val="21"/>
                <w:szCs w:val="21"/>
              </w:rPr>
            </w:pPr>
            <w:r>
              <w:rPr>
                <w:rFonts w:hint="eastAsia" w:ascii="宋体" w:hAnsi="宋体" w:cs="方正仿宋_GBK"/>
                <w:sz w:val="21"/>
                <w:szCs w:val="21"/>
              </w:rPr>
              <w:t>有详细的进度计划，时间安排合理，能高效完成审计。</w:t>
            </w:r>
          </w:p>
          <w:p w14:paraId="625D38E3">
            <w:pPr>
              <w:spacing w:line="240" w:lineRule="atLeast"/>
              <w:rPr>
                <w:rFonts w:ascii="宋体" w:hAnsi="宋体" w:cs="方正仿宋_GBK"/>
                <w:sz w:val="21"/>
                <w:szCs w:val="21"/>
              </w:rPr>
            </w:pPr>
            <w:r>
              <w:rPr>
                <w:rFonts w:hint="eastAsia" w:ascii="宋体" w:hAnsi="宋体" w:cs="方正仿宋_GBK"/>
                <w:sz w:val="21"/>
                <w:szCs w:val="21"/>
              </w:rPr>
              <w:t>优（进度计划详细、时间安排合理高效）得1</w:t>
            </w:r>
            <w:r>
              <w:rPr>
                <w:rFonts w:ascii="宋体" w:hAnsi="宋体" w:cs="方正仿宋_GBK"/>
                <w:sz w:val="21"/>
                <w:szCs w:val="21"/>
              </w:rPr>
              <w:t>0</w:t>
            </w:r>
            <w:r>
              <w:rPr>
                <w:rFonts w:hint="eastAsia" w:ascii="宋体" w:hAnsi="宋体" w:cs="方正仿宋_GBK"/>
                <w:sz w:val="21"/>
                <w:szCs w:val="21"/>
              </w:rPr>
              <w:t>分；</w:t>
            </w:r>
          </w:p>
          <w:p w14:paraId="6567FC33">
            <w:pPr>
              <w:spacing w:line="240" w:lineRule="atLeast"/>
              <w:rPr>
                <w:rFonts w:ascii="宋体" w:hAnsi="宋体" w:cs="方正仿宋_GBK"/>
                <w:sz w:val="21"/>
                <w:szCs w:val="21"/>
              </w:rPr>
            </w:pPr>
            <w:r>
              <w:rPr>
                <w:rFonts w:hint="eastAsia" w:ascii="宋体" w:hAnsi="宋体" w:cs="方正仿宋_GBK"/>
                <w:sz w:val="21"/>
                <w:szCs w:val="21"/>
              </w:rPr>
              <w:t>良（进度计划较详细、时间安排较为合理高效）得</w:t>
            </w:r>
            <w:r>
              <w:rPr>
                <w:rFonts w:ascii="宋体" w:hAnsi="宋体" w:cs="方正仿宋_GBK"/>
                <w:sz w:val="21"/>
                <w:szCs w:val="21"/>
              </w:rPr>
              <w:t>7</w:t>
            </w:r>
            <w:r>
              <w:rPr>
                <w:rFonts w:hint="eastAsia" w:ascii="宋体" w:hAnsi="宋体" w:cs="方正仿宋_GBK"/>
                <w:sz w:val="21"/>
                <w:szCs w:val="21"/>
              </w:rPr>
              <w:t>分；</w:t>
            </w:r>
          </w:p>
          <w:p w14:paraId="2B4FA43F">
            <w:pPr>
              <w:spacing w:line="240" w:lineRule="atLeast"/>
              <w:rPr>
                <w:rFonts w:ascii="宋体" w:hAnsi="宋体" w:cs="方正仿宋_GBK"/>
                <w:sz w:val="21"/>
                <w:szCs w:val="21"/>
              </w:rPr>
            </w:pPr>
            <w:r>
              <w:rPr>
                <w:rFonts w:hint="eastAsia" w:ascii="宋体" w:hAnsi="宋体" w:cs="方正仿宋_GBK"/>
                <w:sz w:val="21"/>
                <w:szCs w:val="21"/>
              </w:rPr>
              <w:t>一般（进度计划一般、时间安排一般）得</w:t>
            </w:r>
            <w:r>
              <w:rPr>
                <w:rFonts w:ascii="宋体" w:hAnsi="宋体" w:cs="方正仿宋_GBK"/>
                <w:sz w:val="21"/>
                <w:szCs w:val="21"/>
              </w:rPr>
              <w:t>4</w:t>
            </w:r>
            <w:r>
              <w:rPr>
                <w:rFonts w:hint="eastAsia" w:ascii="宋体" w:hAnsi="宋体" w:cs="方正仿宋_GBK"/>
                <w:sz w:val="21"/>
                <w:szCs w:val="21"/>
              </w:rPr>
              <w:t>分；</w:t>
            </w:r>
          </w:p>
          <w:p w14:paraId="2338AE0A">
            <w:pPr>
              <w:spacing w:line="240" w:lineRule="atLeast"/>
              <w:rPr>
                <w:rFonts w:ascii="宋体" w:hAnsi="宋体" w:cs="方正仿宋_GBK"/>
                <w:sz w:val="21"/>
                <w:szCs w:val="21"/>
              </w:rPr>
            </w:pPr>
            <w:r>
              <w:rPr>
                <w:rFonts w:hint="eastAsia" w:ascii="宋体" w:hAnsi="宋体" w:cs="方正仿宋_GBK"/>
                <w:sz w:val="21"/>
                <w:szCs w:val="21"/>
              </w:rPr>
              <w:t>差（进度计划差、时间安排差）或未提供得0分。</w:t>
            </w:r>
          </w:p>
        </w:tc>
        <w:tc>
          <w:tcPr>
            <w:tcW w:w="1984" w:type="dxa"/>
            <w:vMerge w:val="continue"/>
            <w:vAlign w:val="center"/>
          </w:tcPr>
          <w:p w14:paraId="2F21F372">
            <w:pPr>
              <w:spacing w:line="240" w:lineRule="atLeast"/>
              <w:ind w:left="-38"/>
              <w:rPr>
                <w:rFonts w:ascii="宋体" w:hAnsi="宋体" w:cs="方正仿宋_GBK"/>
                <w:sz w:val="21"/>
                <w:szCs w:val="21"/>
              </w:rPr>
            </w:pPr>
          </w:p>
        </w:tc>
      </w:tr>
      <w:tr w14:paraId="4EA93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675" w:type="dxa"/>
            <w:vMerge w:val="continue"/>
            <w:vAlign w:val="center"/>
          </w:tcPr>
          <w:p w14:paraId="7EB0E265">
            <w:pPr>
              <w:spacing w:line="240" w:lineRule="atLeast"/>
              <w:ind w:firstLine="28"/>
              <w:jc w:val="center"/>
              <w:rPr>
                <w:rFonts w:ascii="宋体" w:hAnsi="宋体" w:cs="方正仿宋_GBK"/>
                <w:sz w:val="21"/>
                <w:szCs w:val="21"/>
              </w:rPr>
            </w:pPr>
          </w:p>
        </w:tc>
        <w:tc>
          <w:tcPr>
            <w:tcW w:w="1276" w:type="dxa"/>
            <w:vMerge w:val="continue"/>
            <w:vAlign w:val="center"/>
          </w:tcPr>
          <w:p w14:paraId="100FCD8C">
            <w:pPr>
              <w:spacing w:line="240" w:lineRule="atLeast"/>
              <w:ind w:firstLine="28"/>
              <w:jc w:val="center"/>
              <w:rPr>
                <w:rFonts w:ascii="宋体" w:hAnsi="宋体" w:cs="方正仿宋_GBK"/>
                <w:sz w:val="21"/>
                <w:szCs w:val="21"/>
              </w:rPr>
            </w:pPr>
          </w:p>
        </w:tc>
        <w:tc>
          <w:tcPr>
            <w:tcW w:w="992" w:type="dxa"/>
            <w:vMerge w:val="continue"/>
            <w:vAlign w:val="center"/>
          </w:tcPr>
          <w:p w14:paraId="28B7DC8B">
            <w:pPr>
              <w:spacing w:line="240" w:lineRule="atLeast"/>
              <w:ind w:firstLine="28"/>
              <w:jc w:val="center"/>
              <w:rPr>
                <w:rFonts w:ascii="宋体" w:hAnsi="宋体" w:cs="方正仿宋_GBK"/>
                <w:sz w:val="21"/>
                <w:szCs w:val="21"/>
              </w:rPr>
            </w:pPr>
          </w:p>
        </w:tc>
        <w:tc>
          <w:tcPr>
            <w:tcW w:w="4820" w:type="dxa"/>
            <w:vAlign w:val="center"/>
          </w:tcPr>
          <w:p w14:paraId="5BC1753A">
            <w:pPr>
              <w:spacing w:line="240" w:lineRule="atLeast"/>
              <w:rPr>
                <w:rFonts w:ascii="宋体" w:hAnsi="宋体" w:cs="方正仿宋_GBK"/>
                <w:sz w:val="21"/>
                <w:szCs w:val="21"/>
              </w:rPr>
            </w:pPr>
            <w:r>
              <w:rPr>
                <w:rFonts w:hint="eastAsia" w:ascii="宋体" w:hAnsi="宋体" w:cs="方正仿宋_GBK"/>
                <w:sz w:val="21"/>
                <w:szCs w:val="21"/>
              </w:rPr>
              <w:t>3．专业程度（15分）</w:t>
            </w:r>
          </w:p>
          <w:p w14:paraId="3ECE2951">
            <w:pPr>
              <w:spacing w:line="240" w:lineRule="atLeast"/>
              <w:rPr>
                <w:rFonts w:ascii="宋体" w:hAnsi="宋体" w:cs="方正仿宋_GBK"/>
                <w:sz w:val="21"/>
                <w:szCs w:val="21"/>
              </w:rPr>
            </w:pPr>
            <w:r>
              <w:rPr>
                <w:rFonts w:hint="eastAsia" w:ascii="宋体" w:hAnsi="宋体" w:cs="方正仿宋_GBK"/>
                <w:sz w:val="21"/>
                <w:szCs w:val="21"/>
              </w:rPr>
              <w:t>根据供应商对本项目工作相关领域的专业熟悉程度进行评分。</w:t>
            </w:r>
          </w:p>
          <w:p w14:paraId="1EA1C9EB">
            <w:pPr>
              <w:spacing w:line="240" w:lineRule="atLeast"/>
              <w:rPr>
                <w:rFonts w:ascii="宋体" w:hAnsi="宋体" w:cs="方正仿宋_GBK"/>
                <w:sz w:val="21"/>
                <w:szCs w:val="21"/>
              </w:rPr>
            </w:pPr>
            <w:r>
              <w:rPr>
                <w:rFonts w:hint="eastAsia" w:ascii="宋体" w:hAnsi="宋体" w:cs="方正仿宋_GBK"/>
                <w:sz w:val="21"/>
                <w:szCs w:val="21"/>
              </w:rPr>
              <w:t>优（专业熟悉、经验丰富）得15分；</w:t>
            </w:r>
          </w:p>
          <w:p w14:paraId="375547F3">
            <w:pPr>
              <w:spacing w:line="240" w:lineRule="atLeast"/>
              <w:rPr>
                <w:rFonts w:ascii="宋体" w:hAnsi="宋体" w:cs="方正仿宋_GBK"/>
                <w:sz w:val="21"/>
                <w:szCs w:val="21"/>
              </w:rPr>
            </w:pPr>
            <w:r>
              <w:rPr>
                <w:rFonts w:hint="eastAsia" w:ascii="宋体" w:hAnsi="宋体" w:cs="方正仿宋_GBK"/>
                <w:sz w:val="21"/>
                <w:szCs w:val="21"/>
              </w:rPr>
              <w:t>良（专业较熟悉、经验较丰富）得9分；</w:t>
            </w:r>
          </w:p>
          <w:p w14:paraId="22CB0B83">
            <w:pPr>
              <w:spacing w:line="240" w:lineRule="atLeast"/>
              <w:rPr>
                <w:rFonts w:ascii="宋体" w:hAnsi="宋体" w:cs="方正仿宋_GBK"/>
                <w:sz w:val="21"/>
                <w:szCs w:val="21"/>
              </w:rPr>
            </w:pPr>
            <w:r>
              <w:rPr>
                <w:rFonts w:hint="eastAsia" w:ascii="宋体" w:hAnsi="宋体" w:cs="方正仿宋_GBK"/>
                <w:sz w:val="21"/>
                <w:szCs w:val="21"/>
              </w:rPr>
              <w:t>一般（专业熟悉度一般、经验一般）得</w:t>
            </w:r>
            <w:r>
              <w:rPr>
                <w:rFonts w:ascii="宋体" w:hAnsi="宋体" w:cs="方正仿宋_GBK"/>
                <w:sz w:val="21"/>
                <w:szCs w:val="21"/>
              </w:rPr>
              <w:t>4</w:t>
            </w:r>
            <w:r>
              <w:rPr>
                <w:rFonts w:hint="eastAsia" w:ascii="宋体" w:hAnsi="宋体" w:cs="方正仿宋_GBK"/>
                <w:sz w:val="21"/>
                <w:szCs w:val="21"/>
              </w:rPr>
              <w:t>分；</w:t>
            </w:r>
          </w:p>
          <w:p w14:paraId="615A01D0">
            <w:pPr>
              <w:rPr>
                <w:rFonts w:ascii="宋体" w:hAnsi="宋体" w:cs="方正仿宋_GBK"/>
                <w:sz w:val="21"/>
                <w:szCs w:val="21"/>
              </w:rPr>
            </w:pPr>
            <w:r>
              <w:rPr>
                <w:rFonts w:hint="eastAsia" w:ascii="宋体" w:hAnsi="宋体" w:cs="方正仿宋_GBK"/>
                <w:sz w:val="21"/>
                <w:szCs w:val="21"/>
              </w:rPr>
              <w:t>差（专业不熟悉、经验不丰富）或未提供得0分。</w:t>
            </w:r>
          </w:p>
        </w:tc>
        <w:tc>
          <w:tcPr>
            <w:tcW w:w="1984" w:type="dxa"/>
            <w:vMerge w:val="continue"/>
            <w:vAlign w:val="center"/>
          </w:tcPr>
          <w:p w14:paraId="09645629">
            <w:pPr>
              <w:spacing w:line="240" w:lineRule="atLeast"/>
              <w:ind w:left="-38"/>
              <w:rPr>
                <w:rFonts w:ascii="宋体" w:hAnsi="宋体" w:cs="方正仿宋_GBK"/>
                <w:sz w:val="21"/>
                <w:szCs w:val="21"/>
              </w:rPr>
            </w:pPr>
          </w:p>
        </w:tc>
      </w:tr>
      <w:tr w14:paraId="093AE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 w:hRule="atLeast"/>
        </w:trPr>
        <w:tc>
          <w:tcPr>
            <w:tcW w:w="675" w:type="dxa"/>
            <w:vMerge w:val="continue"/>
            <w:vAlign w:val="center"/>
          </w:tcPr>
          <w:p w14:paraId="211976A8">
            <w:pPr>
              <w:spacing w:line="240" w:lineRule="atLeast"/>
              <w:ind w:firstLine="28"/>
              <w:jc w:val="center"/>
              <w:rPr>
                <w:rFonts w:ascii="宋体" w:hAnsi="宋体" w:cs="方正仿宋_GBK"/>
                <w:sz w:val="21"/>
                <w:szCs w:val="21"/>
              </w:rPr>
            </w:pPr>
          </w:p>
        </w:tc>
        <w:tc>
          <w:tcPr>
            <w:tcW w:w="1276" w:type="dxa"/>
            <w:vMerge w:val="continue"/>
            <w:vAlign w:val="center"/>
          </w:tcPr>
          <w:p w14:paraId="5B928897">
            <w:pPr>
              <w:spacing w:line="240" w:lineRule="atLeast"/>
              <w:ind w:firstLine="28"/>
              <w:jc w:val="center"/>
              <w:rPr>
                <w:rFonts w:ascii="宋体" w:hAnsi="宋体" w:cs="方正仿宋_GBK"/>
                <w:sz w:val="21"/>
                <w:szCs w:val="21"/>
              </w:rPr>
            </w:pPr>
          </w:p>
        </w:tc>
        <w:tc>
          <w:tcPr>
            <w:tcW w:w="992" w:type="dxa"/>
            <w:vMerge w:val="continue"/>
            <w:vAlign w:val="center"/>
          </w:tcPr>
          <w:p w14:paraId="34D6B101">
            <w:pPr>
              <w:spacing w:line="240" w:lineRule="atLeast"/>
              <w:ind w:firstLine="28"/>
              <w:jc w:val="center"/>
              <w:rPr>
                <w:rFonts w:ascii="宋体" w:hAnsi="宋体" w:cs="方正仿宋_GBK"/>
                <w:sz w:val="21"/>
                <w:szCs w:val="21"/>
              </w:rPr>
            </w:pPr>
          </w:p>
        </w:tc>
        <w:tc>
          <w:tcPr>
            <w:tcW w:w="4820" w:type="dxa"/>
            <w:vAlign w:val="center"/>
          </w:tcPr>
          <w:p w14:paraId="75D11301">
            <w:pPr>
              <w:spacing w:line="240" w:lineRule="atLeast"/>
              <w:rPr>
                <w:rFonts w:ascii="宋体" w:hAnsi="宋体" w:cs="方正仿宋_GBK"/>
                <w:sz w:val="21"/>
                <w:szCs w:val="21"/>
              </w:rPr>
            </w:pPr>
            <w:r>
              <w:rPr>
                <w:rFonts w:hint="eastAsia" w:ascii="宋体" w:hAnsi="宋体" w:cs="方正仿宋_GBK"/>
                <w:sz w:val="21"/>
                <w:szCs w:val="21"/>
              </w:rPr>
              <w:t>4.重难点分析及解决方案（10分）；</w:t>
            </w:r>
          </w:p>
          <w:p w14:paraId="1D99DA1E">
            <w:pPr>
              <w:spacing w:line="240" w:lineRule="atLeast"/>
              <w:rPr>
                <w:rFonts w:ascii="宋体" w:hAnsi="宋体" w:cs="方正仿宋_GBK"/>
                <w:sz w:val="21"/>
                <w:szCs w:val="21"/>
              </w:rPr>
            </w:pPr>
            <w:r>
              <w:rPr>
                <w:rFonts w:hint="eastAsia" w:ascii="宋体" w:hAnsi="宋体" w:cs="方正仿宋_GBK"/>
                <w:sz w:val="21"/>
                <w:szCs w:val="21"/>
              </w:rPr>
              <w:t>根据供应商对本项目重点、难点分析的透彻程度，及相应解决方案的针对性、可行性进行评分。</w:t>
            </w:r>
          </w:p>
          <w:p w14:paraId="10BA73B7">
            <w:pPr>
              <w:spacing w:line="240" w:lineRule="atLeast"/>
              <w:rPr>
                <w:rFonts w:ascii="宋体" w:hAnsi="宋体" w:cs="方正仿宋_GBK"/>
                <w:sz w:val="21"/>
                <w:szCs w:val="21"/>
              </w:rPr>
            </w:pPr>
            <w:r>
              <w:rPr>
                <w:rFonts w:hint="eastAsia" w:ascii="宋体" w:hAnsi="宋体" w:cs="方正仿宋_GBK"/>
                <w:sz w:val="21"/>
                <w:szCs w:val="21"/>
              </w:rPr>
              <w:t>优（分析透彻、解决方案可行）得1</w:t>
            </w:r>
            <w:r>
              <w:rPr>
                <w:rFonts w:ascii="宋体" w:hAnsi="宋体" w:cs="方正仿宋_GBK"/>
                <w:sz w:val="21"/>
                <w:szCs w:val="21"/>
              </w:rPr>
              <w:t>0</w:t>
            </w:r>
            <w:r>
              <w:rPr>
                <w:rFonts w:hint="eastAsia" w:ascii="宋体" w:hAnsi="宋体" w:cs="方正仿宋_GBK"/>
                <w:sz w:val="21"/>
                <w:szCs w:val="21"/>
              </w:rPr>
              <w:t>分；</w:t>
            </w:r>
          </w:p>
          <w:p w14:paraId="07F4EEDF">
            <w:pPr>
              <w:spacing w:line="240" w:lineRule="atLeast"/>
              <w:rPr>
                <w:rFonts w:ascii="宋体" w:hAnsi="宋体" w:cs="方正仿宋_GBK"/>
                <w:sz w:val="21"/>
                <w:szCs w:val="21"/>
              </w:rPr>
            </w:pPr>
            <w:r>
              <w:rPr>
                <w:rFonts w:hint="eastAsia" w:ascii="宋体" w:hAnsi="宋体" w:cs="方正仿宋_GBK"/>
                <w:sz w:val="21"/>
                <w:szCs w:val="21"/>
              </w:rPr>
              <w:t>良（分析较透彻、解决方案较为可行）得</w:t>
            </w:r>
            <w:r>
              <w:rPr>
                <w:rFonts w:ascii="宋体" w:hAnsi="宋体" w:cs="方正仿宋_GBK"/>
                <w:sz w:val="21"/>
                <w:szCs w:val="21"/>
              </w:rPr>
              <w:t>7</w:t>
            </w:r>
            <w:r>
              <w:rPr>
                <w:rFonts w:hint="eastAsia" w:ascii="宋体" w:hAnsi="宋体" w:cs="方正仿宋_GBK"/>
                <w:sz w:val="21"/>
                <w:szCs w:val="21"/>
              </w:rPr>
              <w:t>分；</w:t>
            </w:r>
          </w:p>
          <w:p w14:paraId="5345A627">
            <w:pPr>
              <w:spacing w:line="240" w:lineRule="atLeast"/>
              <w:rPr>
                <w:rFonts w:ascii="宋体" w:hAnsi="宋体" w:cs="方正仿宋_GBK"/>
                <w:sz w:val="21"/>
                <w:szCs w:val="21"/>
              </w:rPr>
            </w:pPr>
            <w:r>
              <w:rPr>
                <w:rFonts w:hint="eastAsia" w:ascii="宋体" w:hAnsi="宋体" w:cs="方正仿宋_GBK"/>
                <w:sz w:val="21"/>
                <w:szCs w:val="21"/>
              </w:rPr>
              <w:t>一般（分析一般、解决方案一般）得</w:t>
            </w:r>
            <w:r>
              <w:rPr>
                <w:rFonts w:ascii="宋体" w:hAnsi="宋体" w:cs="方正仿宋_GBK"/>
                <w:sz w:val="21"/>
                <w:szCs w:val="21"/>
              </w:rPr>
              <w:t>4</w:t>
            </w:r>
            <w:r>
              <w:rPr>
                <w:rFonts w:hint="eastAsia" w:ascii="宋体" w:hAnsi="宋体" w:cs="方正仿宋_GBK"/>
                <w:sz w:val="21"/>
                <w:szCs w:val="21"/>
              </w:rPr>
              <w:t>分；</w:t>
            </w:r>
          </w:p>
          <w:p w14:paraId="3CBE50E2">
            <w:pPr>
              <w:spacing w:line="240" w:lineRule="atLeast"/>
              <w:rPr>
                <w:rFonts w:ascii="宋体" w:hAnsi="宋体" w:cs="方正仿宋_GBK"/>
                <w:sz w:val="21"/>
                <w:szCs w:val="21"/>
              </w:rPr>
            </w:pPr>
            <w:r>
              <w:rPr>
                <w:rFonts w:hint="eastAsia" w:ascii="宋体" w:hAnsi="宋体" w:cs="方正仿宋_GBK"/>
                <w:sz w:val="21"/>
                <w:szCs w:val="21"/>
              </w:rPr>
              <w:t>差（分析差、解决方案差）或未提供得0分。</w:t>
            </w:r>
          </w:p>
        </w:tc>
        <w:tc>
          <w:tcPr>
            <w:tcW w:w="1984" w:type="dxa"/>
            <w:vMerge w:val="continue"/>
            <w:vAlign w:val="center"/>
          </w:tcPr>
          <w:p w14:paraId="387B191C">
            <w:pPr>
              <w:spacing w:line="240" w:lineRule="atLeast"/>
              <w:ind w:left="-38"/>
              <w:rPr>
                <w:rFonts w:ascii="宋体" w:hAnsi="宋体" w:cs="方正仿宋_GBK"/>
                <w:sz w:val="21"/>
                <w:szCs w:val="21"/>
              </w:rPr>
            </w:pPr>
          </w:p>
        </w:tc>
      </w:tr>
      <w:tr w14:paraId="000D6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75" w:type="dxa"/>
            <w:vMerge w:val="restart"/>
            <w:tcBorders>
              <w:bottom w:val="single" w:color="auto" w:sz="4" w:space="0"/>
            </w:tcBorders>
            <w:vAlign w:val="center"/>
          </w:tcPr>
          <w:p w14:paraId="1B59E93A">
            <w:pPr>
              <w:spacing w:line="240" w:lineRule="atLeast"/>
              <w:ind w:firstLine="28"/>
              <w:jc w:val="center"/>
              <w:rPr>
                <w:rFonts w:ascii="宋体" w:hAnsi="宋体" w:cs="方正仿宋_GBK"/>
                <w:sz w:val="21"/>
                <w:szCs w:val="21"/>
              </w:rPr>
            </w:pPr>
            <w:r>
              <w:rPr>
                <w:rFonts w:hint="eastAsia" w:ascii="宋体" w:hAnsi="宋体" w:cs="方正仿宋_GBK"/>
                <w:sz w:val="21"/>
                <w:szCs w:val="21"/>
              </w:rPr>
              <w:t>3</w:t>
            </w:r>
          </w:p>
        </w:tc>
        <w:tc>
          <w:tcPr>
            <w:tcW w:w="1276" w:type="dxa"/>
            <w:vMerge w:val="restart"/>
            <w:tcBorders>
              <w:bottom w:val="single" w:color="auto" w:sz="4" w:space="0"/>
            </w:tcBorders>
            <w:vAlign w:val="center"/>
          </w:tcPr>
          <w:p w14:paraId="5340B9D5">
            <w:pPr>
              <w:spacing w:line="240" w:lineRule="atLeast"/>
              <w:ind w:firstLine="28"/>
              <w:jc w:val="center"/>
              <w:rPr>
                <w:rFonts w:ascii="宋体" w:hAnsi="宋体" w:cs="方正仿宋_GBK"/>
                <w:sz w:val="21"/>
                <w:szCs w:val="21"/>
              </w:rPr>
            </w:pPr>
            <w:r>
              <w:rPr>
                <w:rFonts w:hint="eastAsia" w:ascii="宋体" w:hAnsi="宋体" w:cs="方正仿宋_GBK"/>
                <w:sz w:val="21"/>
                <w:szCs w:val="21"/>
              </w:rPr>
              <w:t>商务部分</w:t>
            </w:r>
          </w:p>
          <w:p w14:paraId="2A25F45A">
            <w:pPr>
              <w:spacing w:line="240" w:lineRule="atLeast"/>
              <w:ind w:firstLine="28"/>
              <w:jc w:val="center"/>
              <w:rPr>
                <w:rFonts w:ascii="宋体" w:hAnsi="宋体" w:cs="方正仿宋_GBK"/>
                <w:sz w:val="21"/>
                <w:szCs w:val="21"/>
              </w:rPr>
            </w:pPr>
            <w:r>
              <w:rPr>
                <w:rFonts w:hint="eastAsia" w:ascii="宋体" w:hAnsi="宋体" w:cs="方正仿宋_GBK"/>
                <w:sz w:val="21"/>
                <w:szCs w:val="21"/>
              </w:rPr>
              <w:t>（35%）</w:t>
            </w:r>
          </w:p>
        </w:tc>
        <w:tc>
          <w:tcPr>
            <w:tcW w:w="992" w:type="dxa"/>
            <w:vMerge w:val="restart"/>
            <w:vAlign w:val="center"/>
          </w:tcPr>
          <w:p w14:paraId="57CB6F6C">
            <w:pPr>
              <w:spacing w:line="240" w:lineRule="atLeast"/>
              <w:ind w:firstLine="28"/>
              <w:jc w:val="center"/>
              <w:rPr>
                <w:rFonts w:ascii="宋体" w:hAnsi="宋体" w:cs="方正仿宋_GBK"/>
                <w:sz w:val="21"/>
                <w:szCs w:val="21"/>
              </w:rPr>
            </w:pPr>
            <w:r>
              <w:rPr>
                <w:rFonts w:hint="eastAsia" w:ascii="宋体" w:hAnsi="宋体" w:cs="方正仿宋_GBK"/>
                <w:sz w:val="21"/>
                <w:szCs w:val="21"/>
              </w:rPr>
              <w:t>团队配置</w:t>
            </w:r>
          </w:p>
          <w:p w14:paraId="6532C909">
            <w:pPr>
              <w:spacing w:line="240" w:lineRule="atLeast"/>
              <w:ind w:firstLine="28"/>
              <w:jc w:val="center"/>
              <w:rPr>
                <w:rFonts w:ascii="宋体" w:hAnsi="宋体" w:cs="方正仿宋_GBK"/>
                <w:sz w:val="21"/>
                <w:szCs w:val="21"/>
              </w:rPr>
            </w:pPr>
            <w:r>
              <w:rPr>
                <w:rFonts w:hint="eastAsia" w:ascii="宋体" w:hAnsi="宋体" w:cs="方正仿宋_GBK"/>
                <w:sz w:val="21"/>
                <w:szCs w:val="21"/>
              </w:rPr>
              <w:t>20分</w:t>
            </w:r>
          </w:p>
        </w:tc>
        <w:tc>
          <w:tcPr>
            <w:tcW w:w="4820" w:type="dxa"/>
            <w:vAlign w:val="center"/>
          </w:tcPr>
          <w:p w14:paraId="47996C9B">
            <w:pPr>
              <w:spacing w:line="240" w:lineRule="atLeast"/>
              <w:rPr>
                <w:rFonts w:ascii="宋体" w:hAnsi="宋体" w:cs="方正仿宋_GBK"/>
                <w:sz w:val="21"/>
                <w:szCs w:val="21"/>
              </w:rPr>
            </w:pPr>
            <w:r>
              <w:rPr>
                <w:rFonts w:hint="eastAsia" w:ascii="宋体" w:hAnsi="宋体" w:cs="方正仿宋_GBK"/>
                <w:sz w:val="21"/>
                <w:szCs w:val="21"/>
              </w:rPr>
              <w:t>1.人员数量（4分）</w:t>
            </w:r>
          </w:p>
          <w:p w14:paraId="14C4815E">
            <w:pPr>
              <w:spacing w:line="240" w:lineRule="atLeast"/>
              <w:rPr>
                <w:rFonts w:ascii="宋体" w:hAnsi="宋体" w:cs="方正仿宋_GBK"/>
                <w:sz w:val="21"/>
                <w:szCs w:val="21"/>
              </w:rPr>
            </w:pPr>
            <w:r>
              <w:rPr>
                <w:rFonts w:hint="eastAsia" w:ascii="宋体" w:hAnsi="宋体" w:cs="方正仿宋_GBK"/>
                <w:sz w:val="21"/>
                <w:szCs w:val="21"/>
              </w:rPr>
              <w:t>拟派本项目团队人数（含项目负责人）在3人基础上，每增加1人加2分，满分4分。</w:t>
            </w:r>
          </w:p>
        </w:tc>
        <w:tc>
          <w:tcPr>
            <w:tcW w:w="1984" w:type="dxa"/>
            <w:vMerge w:val="restart"/>
            <w:tcBorders>
              <w:bottom w:val="single" w:color="auto" w:sz="4" w:space="0"/>
            </w:tcBorders>
            <w:vAlign w:val="center"/>
          </w:tcPr>
          <w:p w14:paraId="43359CE1">
            <w:pPr>
              <w:spacing w:line="240" w:lineRule="atLeast"/>
              <w:ind w:left="-38"/>
              <w:jc w:val="left"/>
              <w:rPr>
                <w:rFonts w:ascii="宋体" w:hAnsi="宋体" w:cs="方正仿宋_GBK"/>
                <w:sz w:val="21"/>
                <w:szCs w:val="21"/>
              </w:rPr>
            </w:pPr>
            <w:r>
              <w:rPr>
                <w:rFonts w:hint="eastAsia" w:ascii="宋体" w:hAnsi="宋体" w:cs="方正仿宋_GBK"/>
                <w:sz w:val="21"/>
                <w:szCs w:val="21"/>
              </w:rPr>
              <w:t>拟派人员应为供应商在职员工，提供人员名单、相关证件等材料复印件、供应商为其缴纳的社保证明复印件，加盖供应商公章。</w:t>
            </w:r>
          </w:p>
        </w:tc>
      </w:tr>
      <w:tr w14:paraId="15BC2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75" w:type="dxa"/>
            <w:vMerge w:val="continue"/>
            <w:vAlign w:val="center"/>
          </w:tcPr>
          <w:p w14:paraId="3E00133A">
            <w:pPr>
              <w:spacing w:line="240" w:lineRule="atLeast"/>
              <w:ind w:firstLine="28"/>
              <w:jc w:val="center"/>
              <w:rPr>
                <w:rFonts w:ascii="宋体" w:hAnsi="宋体" w:cs="方正仿宋_GBK"/>
                <w:sz w:val="21"/>
                <w:szCs w:val="21"/>
              </w:rPr>
            </w:pPr>
          </w:p>
        </w:tc>
        <w:tc>
          <w:tcPr>
            <w:tcW w:w="1276" w:type="dxa"/>
            <w:vMerge w:val="continue"/>
            <w:vAlign w:val="center"/>
          </w:tcPr>
          <w:p w14:paraId="21988898">
            <w:pPr>
              <w:spacing w:line="240" w:lineRule="atLeast"/>
              <w:ind w:firstLine="28"/>
              <w:jc w:val="center"/>
              <w:rPr>
                <w:rFonts w:ascii="宋体" w:hAnsi="宋体" w:cs="方正仿宋_GBK"/>
                <w:sz w:val="21"/>
                <w:szCs w:val="21"/>
              </w:rPr>
            </w:pPr>
          </w:p>
        </w:tc>
        <w:tc>
          <w:tcPr>
            <w:tcW w:w="992" w:type="dxa"/>
            <w:vMerge w:val="continue"/>
            <w:vAlign w:val="center"/>
          </w:tcPr>
          <w:p w14:paraId="7F860D7C">
            <w:pPr>
              <w:spacing w:line="240" w:lineRule="atLeast"/>
              <w:ind w:firstLine="28"/>
              <w:jc w:val="center"/>
              <w:rPr>
                <w:rFonts w:ascii="宋体" w:hAnsi="宋体" w:cs="方正仿宋_GBK"/>
                <w:sz w:val="21"/>
                <w:szCs w:val="21"/>
              </w:rPr>
            </w:pPr>
          </w:p>
        </w:tc>
        <w:tc>
          <w:tcPr>
            <w:tcW w:w="4820" w:type="dxa"/>
            <w:vAlign w:val="center"/>
          </w:tcPr>
          <w:p w14:paraId="2D5A324B">
            <w:pPr>
              <w:spacing w:line="240" w:lineRule="atLeast"/>
              <w:rPr>
                <w:rFonts w:ascii="宋体" w:hAnsi="宋体" w:cs="方正仿宋_GBK"/>
                <w:sz w:val="21"/>
                <w:szCs w:val="21"/>
              </w:rPr>
            </w:pPr>
            <w:r>
              <w:rPr>
                <w:rFonts w:hint="eastAsia" w:ascii="宋体" w:hAnsi="宋体" w:cs="方正仿宋_GBK"/>
                <w:sz w:val="21"/>
                <w:szCs w:val="21"/>
              </w:rPr>
              <w:t>2.项目负责人（6分）</w:t>
            </w:r>
          </w:p>
          <w:p w14:paraId="06C411D6">
            <w:pPr>
              <w:spacing w:line="240" w:lineRule="atLeast"/>
              <w:rPr>
                <w:rFonts w:ascii="宋体" w:hAnsi="宋体" w:cs="方正仿宋_GBK"/>
                <w:sz w:val="21"/>
                <w:szCs w:val="21"/>
              </w:rPr>
            </w:pPr>
            <w:r>
              <w:rPr>
                <w:rFonts w:hint="eastAsia" w:ascii="宋体" w:hAnsi="宋体" w:cs="方正仿宋_GBK"/>
                <w:sz w:val="21"/>
                <w:szCs w:val="21"/>
              </w:rPr>
              <w:t>根据拟派项目负责人及团队成员的经验、资历（履历、从业时间、业绩、能力等）进行打分。</w:t>
            </w:r>
          </w:p>
          <w:p w14:paraId="500AAD30">
            <w:pPr>
              <w:spacing w:line="240" w:lineRule="atLeast"/>
              <w:rPr>
                <w:rFonts w:ascii="宋体" w:hAnsi="宋体" w:cs="方正仿宋_GBK"/>
                <w:sz w:val="21"/>
                <w:szCs w:val="21"/>
              </w:rPr>
            </w:pPr>
            <w:r>
              <w:rPr>
                <w:rFonts w:hint="eastAsia" w:ascii="宋体" w:hAnsi="宋体" w:cs="方正仿宋_GBK"/>
                <w:sz w:val="21"/>
                <w:szCs w:val="21"/>
              </w:rPr>
              <w:t>优（资历深厚、经验丰富）得</w:t>
            </w:r>
            <w:r>
              <w:rPr>
                <w:rFonts w:ascii="宋体" w:hAnsi="宋体" w:cs="方正仿宋_GBK"/>
                <w:sz w:val="21"/>
                <w:szCs w:val="21"/>
              </w:rPr>
              <w:t>6</w:t>
            </w:r>
            <w:r>
              <w:rPr>
                <w:rFonts w:hint="eastAsia" w:ascii="宋体" w:hAnsi="宋体" w:cs="方正仿宋_GBK"/>
                <w:sz w:val="21"/>
                <w:szCs w:val="21"/>
              </w:rPr>
              <w:t>分；</w:t>
            </w:r>
          </w:p>
          <w:p w14:paraId="311A1B07">
            <w:pPr>
              <w:spacing w:line="240" w:lineRule="atLeast"/>
              <w:rPr>
                <w:rFonts w:ascii="宋体" w:hAnsi="宋体" w:cs="方正仿宋_GBK"/>
                <w:sz w:val="21"/>
                <w:szCs w:val="21"/>
              </w:rPr>
            </w:pPr>
            <w:r>
              <w:rPr>
                <w:rFonts w:hint="eastAsia" w:ascii="宋体" w:hAnsi="宋体" w:cs="方正仿宋_GBK"/>
                <w:sz w:val="21"/>
                <w:szCs w:val="21"/>
              </w:rPr>
              <w:t>良（资历较深、经验较丰富）得</w:t>
            </w:r>
            <w:r>
              <w:rPr>
                <w:rFonts w:ascii="宋体" w:hAnsi="宋体" w:cs="方正仿宋_GBK"/>
                <w:sz w:val="21"/>
                <w:szCs w:val="21"/>
              </w:rPr>
              <w:t>4</w:t>
            </w:r>
            <w:r>
              <w:rPr>
                <w:rFonts w:hint="eastAsia" w:ascii="宋体" w:hAnsi="宋体" w:cs="方正仿宋_GBK"/>
                <w:sz w:val="21"/>
                <w:szCs w:val="21"/>
              </w:rPr>
              <w:t>分；</w:t>
            </w:r>
          </w:p>
          <w:p w14:paraId="475002B5">
            <w:pPr>
              <w:spacing w:line="240" w:lineRule="atLeast"/>
              <w:rPr>
                <w:rFonts w:ascii="宋体" w:hAnsi="宋体" w:cs="方正仿宋_GBK"/>
                <w:sz w:val="21"/>
                <w:szCs w:val="21"/>
              </w:rPr>
            </w:pPr>
            <w:r>
              <w:rPr>
                <w:rFonts w:hint="eastAsia" w:ascii="宋体" w:hAnsi="宋体" w:cs="方正仿宋_GBK"/>
                <w:sz w:val="21"/>
                <w:szCs w:val="21"/>
              </w:rPr>
              <w:t>一般（资历、经验一般）得2分；</w:t>
            </w:r>
          </w:p>
          <w:p w14:paraId="477BBC44">
            <w:pPr>
              <w:spacing w:line="240" w:lineRule="atLeast"/>
              <w:rPr>
                <w:rFonts w:ascii="宋体" w:hAnsi="宋体" w:cs="方正仿宋_GBK"/>
                <w:sz w:val="21"/>
                <w:szCs w:val="21"/>
              </w:rPr>
            </w:pPr>
            <w:r>
              <w:rPr>
                <w:rFonts w:hint="eastAsia" w:ascii="宋体" w:hAnsi="宋体" w:cs="方正仿宋_GBK"/>
                <w:sz w:val="21"/>
                <w:szCs w:val="21"/>
              </w:rPr>
              <w:t>差（资历浅、经验少）或未提供得0分。</w:t>
            </w:r>
          </w:p>
        </w:tc>
        <w:tc>
          <w:tcPr>
            <w:tcW w:w="1984" w:type="dxa"/>
            <w:vMerge w:val="continue"/>
            <w:vAlign w:val="center"/>
          </w:tcPr>
          <w:p w14:paraId="05F074DB">
            <w:pPr>
              <w:spacing w:line="240" w:lineRule="atLeast"/>
              <w:ind w:left="-38"/>
              <w:jc w:val="left"/>
              <w:rPr>
                <w:rFonts w:ascii="宋体" w:hAnsi="宋体" w:cs="方正仿宋_GBK"/>
                <w:sz w:val="21"/>
                <w:szCs w:val="21"/>
              </w:rPr>
            </w:pPr>
          </w:p>
        </w:tc>
      </w:tr>
      <w:tr w14:paraId="60171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75" w:type="dxa"/>
            <w:vMerge w:val="continue"/>
            <w:vAlign w:val="center"/>
          </w:tcPr>
          <w:p w14:paraId="68D71D23">
            <w:pPr>
              <w:spacing w:line="240" w:lineRule="atLeast"/>
              <w:ind w:firstLine="28"/>
              <w:jc w:val="center"/>
              <w:rPr>
                <w:rFonts w:ascii="宋体" w:hAnsi="宋体" w:cs="方正仿宋_GBK"/>
                <w:sz w:val="21"/>
                <w:szCs w:val="21"/>
              </w:rPr>
            </w:pPr>
          </w:p>
        </w:tc>
        <w:tc>
          <w:tcPr>
            <w:tcW w:w="1276" w:type="dxa"/>
            <w:vMerge w:val="continue"/>
            <w:vAlign w:val="center"/>
          </w:tcPr>
          <w:p w14:paraId="4F570D41">
            <w:pPr>
              <w:spacing w:line="240" w:lineRule="atLeast"/>
              <w:ind w:firstLine="28"/>
              <w:jc w:val="center"/>
              <w:rPr>
                <w:rFonts w:ascii="宋体" w:hAnsi="宋体" w:cs="方正仿宋_GBK"/>
                <w:sz w:val="21"/>
                <w:szCs w:val="21"/>
              </w:rPr>
            </w:pPr>
          </w:p>
        </w:tc>
        <w:tc>
          <w:tcPr>
            <w:tcW w:w="992" w:type="dxa"/>
            <w:vMerge w:val="continue"/>
            <w:vAlign w:val="center"/>
          </w:tcPr>
          <w:p w14:paraId="108072B9">
            <w:pPr>
              <w:spacing w:line="240" w:lineRule="atLeast"/>
              <w:ind w:firstLine="28"/>
              <w:jc w:val="center"/>
              <w:rPr>
                <w:rFonts w:ascii="宋体" w:hAnsi="宋体" w:cs="方正仿宋_GBK"/>
                <w:sz w:val="21"/>
                <w:szCs w:val="21"/>
              </w:rPr>
            </w:pPr>
          </w:p>
        </w:tc>
        <w:tc>
          <w:tcPr>
            <w:tcW w:w="4820" w:type="dxa"/>
            <w:vAlign w:val="center"/>
          </w:tcPr>
          <w:p w14:paraId="4E9F535A">
            <w:pPr>
              <w:spacing w:line="240" w:lineRule="atLeast"/>
              <w:rPr>
                <w:rFonts w:ascii="宋体" w:hAnsi="宋体" w:cs="方正仿宋_GBK"/>
                <w:sz w:val="21"/>
                <w:szCs w:val="21"/>
              </w:rPr>
            </w:pPr>
            <w:r>
              <w:rPr>
                <w:rFonts w:hint="eastAsia" w:ascii="宋体" w:hAnsi="宋体" w:cs="方正仿宋_GBK"/>
                <w:sz w:val="21"/>
                <w:szCs w:val="21"/>
              </w:rPr>
              <w:t>3.团队成员（10分）</w:t>
            </w:r>
          </w:p>
          <w:p w14:paraId="5974C453">
            <w:pPr>
              <w:spacing w:line="240" w:lineRule="atLeast"/>
              <w:rPr>
                <w:rFonts w:ascii="宋体" w:hAnsi="宋体" w:cs="方正仿宋_GBK"/>
                <w:sz w:val="21"/>
                <w:szCs w:val="21"/>
              </w:rPr>
            </w:pPr>
            <w:r>
              <w:rPr>
                <w:rFonts w:hint="eastAsia" w:ascii="宋体" w:hAnsi="宋体" w:cs="方正仿宋_GBK"/>
                <w:sz w:val="21"/>
                <w:szCs w:val="21"/>
              </w:rPr>
              <w:t>除项目负责人外，拟派本项目的其余人员中有1名注册会计师或高级会计师的，得3分；有1名中级会计师得2分，累计满分10分。</w:t>
            </w:r>
          </w:p>
        </w:tc>
        <w:tc>
          <w:tcPr>
            <w:tcW w:w="1984" w:type="dxa"/>
            <w:vMerge w:val="continue"/>
            <w:vAlign w:val="center"/>
          </w:tcPr>
          <w:p w14:paraId="6A8AD333">
            <w:pPr>
              <w:spacing w:line="240" w:lineRule="atLeast"/>
              <w:ind w:left="-38"/>
              <w:jc w:val="left"/>
              <w:rPr>
                <w:rFonts w:ascii="宋体" w:hAnsi="宋体" w:cs="方正仿宋_GBK"/>
                <w:sz w:val="21"/>
                <w:szCs w:val="21"/>
              </w:rPr>
            </w:pPr>
          </w:p>
        </w:tc>
      </w:tr>
      <w:tr w14:paraId="6D5A5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675" w:type="dxa"/>
            <w:vMerge w:val="continue"/>
            <w:vAlign w:val="center"/>
          </w:tcPr>
          <w:p w14:paraId="237F329F">
            <w:pPr>
              <w:spacing w:line="240" w:lineRule="atLeast"/>
              <w:ind w:firstLine="28"/>
              <w:jc w:val="center"/>
              <w:rPr>
                <w:rFonts w:ascii="宋体" w:hAnsi="宋体" w:cs="方正仿宋_GBK"/>
                <w:sz w:val="21"/>
                <w:szCs w:val="21"/>
              </w:rPr>
            </w:pPr>
          </w:p>
        </w:tc>
        <w:tc>
          <w:tcPr>
            <w:tcW w:w="1276" w:type="dxa"/>
            <w:vMerge w:val="continue"/>
            <w:vAlign w:val="center"/>
          </w:tcPr>
          <w:p w14:paraId="678B80D8">
            <w:pPr>
              <w:spacing w:line="240" w:lineRule="atLeast"/>
              <w:ind w:firstLine="28"/>
              <w:jc w:val="center"/>
              <w:rPr>
                <w:rFonts w:ascii="宋体" w:hAnsi="宋体" w:cs="方正仿宋_GBK"/>
                <w:sz w:val="21"/>
                <w:szCs w:val="21"/>
              </w:rPr>
            </w:pPr>
          </w:p>
        </w:tc>
        <w:tc>
          <w:tcPr>
            <w:tcW w:w="992" w:type="dxa"/>
            <w:vAlign w:val="center"/>
          </w:tcPr>
          <w:p w14:paraId="4EA4A5A5">
            <w:pPr>
              <w:spacing w:line="240" w:lineRule="atLeast"/>
              <w:jc w:val="center"/>
              <w:rPr>
                <w:rFonts w:ascii="宋体" w:hAnsi="宋体" w:cs="方正仿宋_GBK"/>
                <w:sz w:val="21"/>
                <w:szCs w:val="21"/>
              </w:rPr>
            </w:pPr>
            <w:r>
              <w:rPr>
                <w:rFonts w:hint="eastAsia" w:ascii="宋体" w:hAnsi="宋体" w:cs="方正仿宋_GBK"/>
                <w:sz w:val="21"/>
                <w:szCs w:val="21"/>
              </w:rPr>
              <w:t>业绩</w:t>
            </w:r>
          </w:p>
          <w:p w14:paraId="4CEE1F0A">
            <w:pPr>
              <w:spacing w:line="240" w:lineRule="atLeast"/>
              <w:jc w:val="center"/>
              <w:rPr>
                <w:rFonts w:ascii="宋体" w:hAnsi="宋体" w:cs="方正仿宋_GBK"/>
                <w:sz w:val="21"/>
                <w:szCs w:val="21"/>
              </w:rPr>
            </w:pPr>
            <w:r>
              <w:rPr>
                <w:rFonts w:hint="eastAsia" w:ascii="宋体" w:hAnsi="宋体" w:cs="方正仿宋_GBK"/>
                <w:sz w:val="21"/>
                <w:szCs w:val="21"/>
              </w:rPr>
              <w:t>15分</w:t>
            </w:r>
          </w:p>
        </w:tc>
        <w:tc>
          <w:tcPr>
            <w:tcW w:w="4820" w:type="dxa"/>
            <w:vAlign w:val="center"/>
          </w:tcPr>
          <w:p w14:paraId="08DEA94B">
            <w:pPr>
              <w:spacing w:line="240" w:lineRule="atLeast"/>
              <w:rPr>
                <w:rFonts w:ascii="宋体" w:hAnsi="宋体" w:cs="方正仿宋_GBK"/>
                <w:sz w:val="21"/>
                <w:szCs w:val="21"/>
              </w:rPr>
            </w:pPr>
            <w:r>
              <w:rPr>
                <w:rFonts w:hint="eastAsia" w:ascii="宋体" w:hAnsi="宋体" w:cs="方正仿宋_GBK"/>
                <w:sz w:val="21"/>
                <w:szCs w:val="21"/>
              </w:rPr>
              <w:t>2021年1月1日至响应文件递交截止时间，供应商承接过各级党政机关或事业单位委托的审计类项目业绩的，提供一个合同得3分，满分15分。</w:t>
            </w:r>
          </w:p>
        </w:tc>
        <w:tc>
          <w:tcPr>
            <w:tcW w:w="1984" w:type="dxa"/>
            <w:vAlign w:val="center"/>
          </w:tcPr>
          <w:p w14:paraId="6A4FF8BE">
            <w:pPr>
              <w:spacing w:line="240" w:lineRule="atLeast"/>
              <w:ind w:left="-38"/>
              <w:rPr>
                <w:rFonts w:ascii="宋体" w:hAnsi="宋体" w:cs="方正仿宋_GBK"/>
                <w:sz w:val="21"/>
                <w:szCs w:val="21"/>
              </w:rPr>
            </w:pPr>
            <w:r>
              <w:rPr>
                <w:rFonts w:hint="eastAsia" w:ascii="宋体" w:hAnsi="宋体" w:cs="方正仿宋_GBK"/>
                <w:sz w:val="21"/>
                <w:szCs w:val="21"/>
              </w:rPr>
              <w:t>提供合同复印件，加盖供应商公章。</w:t>
            </w:r>
          </w:p>
        </w:tc>
      </w:tr>
    </w:tbl>
    <w:p w14:paraId="771D64B4">
      <w:pPr>
        <w:snapToGrid w:val="0"/>
        <w:spacing w:line="360" w:lineRule="auto"/>
        <w:ind w:firstLine="465"/>
        <w:rPr>
          <w:rFonts w:ascii="宋体" w:hAnsi="宋体"/>
          <w:b/>
          <w:sz w:val="24"/>
          <w:szCs w:val="24"/>
        </w:rPr>
      </w:pPr>
      <w:r>
        <w:rPr>
          <w:rFonts w:hint="eastAsia" w:ascii="宋体" w:hAnsi="宋体"/>
          <w:b/>
          <w:sz w:val="24"/>
          <w:szCs w:val="24"/>
        </w:rPr>
        <w:t>说明：</w:t>
      </w:r>
    </w:p>
    <w:p w14:paraId="50127A66">
      <w:pPr>
        <w:snapToGrid w:val="0"/>
        <w:spacing w:line="360" w:lineRule="auto"/>
        <w:ind w:firstLine="465"/>
        <w:rPr>
          <w:rFonts w:ascii="宋体" w:hAnsi="宋体"/>
          <w:sz w:val="24"/>
          <w:szCs w:val="24"/>
        </w:rPr>
      </w:pPr>
      <w:r>
        <w:rPr>
          <w:rFonts w:hint="eastAsia" w:ascii="宋体" w:hAnsi="宋体"/>
          <w:sz w:val="24"/>
          <w:szCs w:val="24"/>
        </w:rPr>
        <w:t>（一）评审委员会认为，排名在前面的成交供应商候选人的比选报价或者某些分项报价明显不合理或者低于成本，有可能影响服务质量和不能诚信履约的，将要求其在规定的期限内提供书面文件予以解释说明，并提交相关证明材料；否则，评审委员会可以取消该成交供应商候选人资格，按顺序由排在后一位的成交供应商候选人递补，以此类推。</w:t>
      </w:r>
    </w:p>
    <w:p w14:paraId="56C4ABF6">
      <w:pPr>
        <w:snapToGrid w:val="0"/>
        <w:spacing w:line="360" w:lineRule="auto"/>
        <w:ind w:firstLine="465"/>
        <w:rPr>
          <w:rFonts w:ascii="宋体" w:hAnsi="宋体"/>
          <w:sz w:val="24"/>
          <w:szCs w:val="24"/>
        </w:rPr>
      </w:pPr>
      <w:r>
        <w:rPr>
          <w:rFonts w:hint="eastAsia" w:ascii="宋体" w:hAnsi="宋体"/>
          <w:sz w:val="24"/>
          <w:szCs w:val="24"/>
        </w:rPr>
        <w:t>（二）关于小微企业报价扣除比例说明</w:t>
      </w:r>
    </w:p>
    <w:p w14:paraId="14EE1F06">
      <w:pPr>
        <w:snapToGrid w:val="0"/>
        <w:spacing w:line="360" w:lineRule="auto"/>
        <w:ind w:firstLine="465"/>
        <w:rPr>
          <w:rFonts w:ascii="宋体" w:hAnsi="宋体"/>
          <w:sz w:val="24"/>
          <w:szCs w:val="24"/>
        </w:rPr>
      </w:pPr>
      <w:r>
        <w:rPr>
          <w:rFonts w:hint="eastAsia" w:ascii="宋体" w:hAnsi="宋体"/>
          <w:sz w:val="24"/>
          <w:szCs w:val="24"/>
        </w:rPr>
        <w:t>1.按《关于印发&lt;政府采购促进中小企业发展管理办法&gt;的通知》（财库〔2020〕46号）之规定，在政府采购活动中，供应商提供的货物、工程或者服务符合下列情形的，享受本办法规定的中小企业扶持政策：</w:t>
      </w:r>
    </w:p>
    <w:p w14:paraId="2F7F686A">
      <w:pPr>
        <w:snapToGrid w:val="0"/>
        <w:spacing w:line="360" w:lineRule="auto"/>
        <w:ind w:firstLine="465"/>
        <w:rPr>
          <w:rFonts w:ascii="宋体" w:hAnsi="宋体"/>
          <w:sz w:val="24"/>
          <w:szCs w:val="24"/>
        </w:rPr>
      </w:pPr>
      <w:r>
        <w:rPr>
          <w:rFonts w:hint="eastAsia" w:ascii="宋体" w:hAnsi="宋体"/>
          <w:sz w:val="24"/>
          <w:szCs w:val="24"/>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14:paraId="26E3C072">
      <w:pPr>
        <w:snapToGrid w:val="0"/>
        <w:spacing w:line="360" w:lineRule="auto"/>
        <w:ind w:firstLine="465"/>
        <w:rPr>
          <w:rFonts w:ascii="宋体" w:hAnsi="宋体"/>
          <w:sz w:val="24"/>
          <w:szCs w:val="24"/>
        </w:rPr>
      </w:pPr>
      <w:r>
        <w:rPr>
          <w:rFonts w:hint="eastAsia" w:ascii="宋体" w:hAnsi="宋体"/>
          <w:sz w:val="24"/>
          <w:szCs w:val="24"/>
        </w:rPr>
        <w:t>（2）在工程采购项目中，工程由中小企业承建，即工程施工单位为中小企业；</w:t>
      </w:r>
    </w:p>
    <w:p w14:paraId="43F0018C">
      <w:pPr>
        <w:snapToGrid w:val="0"/>
        <w:spacing w:line="360" w:lineRule="auto"/>
        <w:ind w:firstLine="465"/>
        <w:rPr>
          <w:rFonts w:ascii="宋体" w:hAnsi="宋体"/>
          <w:sz w:val="24"/>
          <w:szCs w:val="24"/>
        </w:rPr>
      </w:pPr>
      <w:r>
        <w:rPr>
          <w:rFonts w:hint="eastAsia" w:ascii="宋体" w:hAnsi="宋体"/>
          <w:sz w:val="24"/>
          <w:szCs w:val="24"/>
        </w:rPr>
        <w:t>（3）在服务采购项目中，服务由中小企业承接，即提供服务的人员为中小企业依照《中华人民共和国民法典》订立劳动合同的从业人员。</w:t>
      </w:r>
    </w:p>
    <w:p w14:paraId="4610AE1E">
      <w:pPr>
        <w:snapToGrid w:val="0"/>
        <w:spacing w:line="360" w:lineRule="auto"/>
        <w:ind w:firstLine="465"/>
        <w:rPr>
          <w:rFonts w:ascii="宋体" w:hAnsi="宋体"/>
          <w:sz w:val="24"/>
          <w:szCs w:val="24"/>
        </w:rPr>
      </w:pPr>
      <w:r>
        <w:rPr>
          <w:rFonts w:hint="eastAsia" w:ascii="宋体" w:hAnsi="宋体"/>
          <w:sz w:val="24"/>
          <w:szCs w:val="24"/>
        </w:rPr>
        <w:t>2.对小微型企业给予</w:t>
      </w:r>
      <w:r>
        <w:rPr>
          <w:rFonts w:hint="eastAsia" w:ascii="宋体" w:hAnsi="宋体"/>
          <w:sz w:val="24"/>
          <w:szCs w:val="24"/>
          <w:u w:val="single"/>
        </w:rPr>
        <w:t xml:space="preserve"> </w:t>
      </w:r>
      <w:r>
        <w:rPr>
          <w:rFonts w:ascii="宋体" w:hAnsi="宋体"/>
          <w:b/>
          <w:bCs/>
          <w:sz w:val="24"/>
          <w:szCs w:val="24"/>
          <w:u w:val="single"/>
        </w:rPr>
        <w:t>10</w:t>
      </w:r>
      <w:r>
        <w:rPr>
          <w:rFonts w:hint="eastAsia" w:ascii="宋体" w:hAnsi="宋体"/>
          <w:b/>
          <w:bCs/>
          <w:sz w:val="24"/>
          <w:szCs w:val="24"/>
          <w:u w:val="single"/>
        </w:rPr>
        <w:t xml:space="preserve"> %</w:t>
      </w:r>
      <w:r>
        <w:rPr>
          <w:rFonts w:hint="eastAsia" w:ascii="宋体" w:hAnsi="宋体"/>
          <w:sz w:val="24"/>
          <w:szCs w:val="24"/>
        </w:rPr>
        <w:t>的扣除，以扣除后的报价参与评审。</w:t>
      </w:r>
    </w:p>
    <w:p w14:paraId="5069C0EB">
      <w:pPr>
        <w:snapToGrid w:val="0"/>
        <w:spacing w:line="360" w:lineRule="auto"/>
        <w:ind w:firstLine="465"/>
        <w:rPr>
          <w:rFonts w:ascii="宋体" w:hAnsi="宋体"/>
          <w:sz w:val="24"/>
          <w:szCs w:val="24"/>
        </w:rPr>
      </w:pPr>
      <w:r>
        <w:rPr>
          <w:rFonts w:hint="eastAsia" w:ascii="宋体" w:hAnsi="宋体"/>
          <w:sz w:val="24"/>
          <w:szCs w:val="24"/>
        </w:rPr>
        <w:t>3.监狱企业、残疾人福利性单位视同小型、微型企业。</w:t>
      </w:r>
    </w:p>
    <w:p w14:paraId="48D003F4">
      <w:pPr>
        <w:pStyle w:val="6"/>
        <w:spacing w:before="0" w:after="0" w:line="360" w:lineRule="auto"/>
        <w:ind w:firstLine="482" w:firstLineChars="200"/>
        <w:rPr>
          <w:rFonts w:ascii="宋体" w:hAnsi="宋体"/>
          <w:sz w:val="24"/>
          <w:szCs w:val="24"/>
        </w:rPr>
      </w:pPr>
      <w:bookmarkStart w:id="84" w:name="_Toc19456"/>
      <w:r>
        <w:rPr>
          <w:rFonts w:hint="eastAsia" w:ascii="宋体" w:hAnsi="宋体"/>
          <w:sz w:val="24"/>
          <w:szCs w:val="24"/>
        </w:rPr>
        <w:t>三、无效响应</w:t>
      </w:r>
      <w:bookmarkEnd w:id="84"/>
    </w:p>
    <w:p w14:paraId="42425352">
      <w:pPr>
        <w:snapToGrid w:val="0"/>
        <w:spacing w:line="360" w:lineRule="auto"/>
        <w:ind w:firstLine="465"/>
        <w:rPr>
          <w:rFonts w:ascii="宋体" w:hAnsi="宋体"/>
          <w:sz w:val="24"/>
          <w:szCs w:val="24"/>
        </w:rPr>
      </w:pPr>
      <w:r>
        <w:rPr>
          <w:rFonts w:hint="eastAsia" w:ascii="宋体" w:hAnsi="宋体"/>
          <w:sz w:val="24"/>
          <w:szCs w:val="24"/>
        </w:rPr>
        <w:t>供应商发生以下条款情况之一者，视为无效响应：</w:t>
      </w:r>
    </w:p>
    <w:p w14:paraId="21B9097A">
      <w:pPr>
        <w:snapToGrid w:val="0"/>
        <w:spacing w:line="360" w:lineRule="auto"/>
        <w:ind w:firstLine="465"/>
        <w:rPr>
          <w:rFonts w:ascii="宋体" w:hAnsi="宋体"/>
          <w:sz w:val="24"/>
          <w:szCs w:val="24"/>
        </w:rPr>
      </w:pPr>
      <w:r>
        <w:rPr>
          <w:rFonts w:hint="eastAsia" w:ascii="宋体" w:hAnsi="宋体"/>
          <w:sz w:val="24"/>
          <w:szCs w:val="24"/>
        </w:rPr>
        <w:t>（一）供应商不符合规定的基本资格条件或特定资格条件的；</w:t>
      </w:r>
    </w:p>
    <w:p w14:paraId="39268196">
      <w:pPr>
        <w:snapToGrid w:val="0"/>
        <w:spacing w:line="360" w:lineRule="auto"/>
        <w:ind w:firstLine="465"/>
        <w:rPr>
          <w:rFonts w:ascii="宋体" w:hAnsi="宋体"/>
          <w:sz w:val="24"/>
          <w:szCs w:val="24"/>
        </w:rPr>
      </w:pPr>
      <w:r>
        <w:rPr>
          <w:rFonts w:hint="eastAsia" w:ascii="宋体" w:hAnsi="宋体"/>
          <w:sz w:val="24"/>
          <w:szCs w:val="24"/>
        </w:rPr>
        <w:t>（二）供应商的法定代表人或其授权代表未参加比选；</w:t>
      </w:r>
    </w:p>
    <w:p w14:paraId="19904BD9">
      <w:pPr>
        <w:snapToGrid w:val="0"/>
        <w:spacing w:line="360" w:lineRule="auto"/>
        <w:ind w:firstLine="465"/>
        <w:rPr>
          <w:rFonts w:ascii="宋体" w:hAnsi="宋体"/>
          <w:sz w:val="24"/>
          <w:szCs w:val="24"/>
        </w:rPr>
      </w:pPr>
      <w:r>
        <w:rPr>
          <w:rFonts w:hint="eastAsia" w:ascii="宋体" w:hAnsi="宋体"/>
          <w:sz w:val="24"/>
          <w:szCs w:val="24"/>
        </w:rPr>
        <w:t>（三）供应商未按照竞争性比选文件的要求缴纳比选保证金；</w:t>
      </w:r>
    </w:p>
    <w:p w14:paraId="0F2D360B">
      <w:pPr>
        <w:snapToGrid w:val="0"/>
        <w:spacing w:line="360" w:lineRule="auto"/>
        <w:ind w:firstLine="465"/>
        <w:rPr>
          <w:rFonts w:ascii="宋体" w:hAnsi="宋体"/>
          <w:sz w:val="24"/>
          <w:szCs w:val="24"/>
        </w:rPr>
      </w:pPr>
      <w:r>
        <w:rPr>
          <w:rFonts w:hint="eastAsia" w:ascii="宋体" w:hAnsi="宋体"/>
          <w:sz w:val="24"/>
          <w:szCs w:val="24"/>
        </w:rPr>
        <w:t>（四）供应商所提交的响应文件不按第七篇“响应文件编制要求”规定签字、盖章；</w:t>
      </w:r>
    </w:p>
    <w:p w14:paraId="4289948B">
      <w:pPr>
        <w:snapToGrid w:val="0"/>
        <w:spacing w:line="360" w:lineRule="auto"/>
        <w:ind w:firstLine="465"/>
        <w:rPr>
          <w:rFonts w:ascii="宋体" w:hAnsi="宋体"/>
          <w:sz w:val="24"/>
          <w:szCs w:val="24"/>
        </w:rPr>
      </w:pPr>
      <w:r>
        <w:rPr>
          <w:rFonts w:hint="eastAsia" w:ascii="宋体" w:hAnsi="宋体"/>
          <w:sz w:val="24"/>
          <w:szCs w:val="24"/>
        </w:rPr>
        <w:t>（五）供应商的报价超过采购预算金额或最高限价的；</w:t>
      </w:r>
    </w:p>
    <w:p w14:paraId="2BC94921">
      <w:pPr>
        <w:snapToGrid w:val="0"/>
        <w:spacing w:line="360" w:lineRule="auto"/>
        <w:ind w:firstLine="465"/>
        <w:rPr>
          <w:rFonts w:ascii="宋体" w:hAnsi="宋体"/>
          <w:sz w:val="24"/>
          <w:szCs w:val="24"/>
        </w:rPr>
      </w:pPr>
      <w:r>
        <w:rPr>
          <w:rFonts w:hint="eastAsia" w:ascii="宋体" w:hAnsi="宋体"/>
          <w:sz w:val="24"/>
          <w:szCs w:val="24"/>
        </w:rPr>
        <w:t>（六）单位负责人为同一人或者存在直接控股、管理关系的不同供应商，参加同一合同项下的政府采购活动的；</w:t>
      </w:r>
    </w:p>
    <w:p w14:paraId="393C2FB2">
      <w:pPr>
        <w:snapToGrid w:val="0"/>
        <w:spacing w:line="360" w:lineRule="auto"/>
        <w:ind w:firstLine="480" w:firstLineChars="200"/>
        <w:rPr>
          <w:rFonts w:ascii="宋体" w:hAnsi="宋体"/>
          <w:sz w:val="24"/>
          <w:szCs w:val="24"/>
        </w:rPr>
      </w:pPr>
      <w:r>
        <w:rPr>
          <w:rFonts w:hint="eastAsia" w:ascii="宋体" w:hAnsi="宋体"/>
          <w:sz w:val="24"/>
          <w:szCs w:val="24"/>
        </w:rPr>
        <w:t>（七）</w:t>
      </w:r>
      <w:r>
        <w:rPr>
          <w:rFonts w:ascii="宋体" w:hAnsi="宋体"/>
          <w:sz w:val="24"/>
          <w:szCs w:val="24"/>
        </w:rPr>
        <w:t>为采购项目提供整体设计、规范编制或者项目管理、监理、检测等服务的供应商，再参加</w:t>
      </w:r>
      <w:r>
        <w:rPr>
          <w:rFonts w:hint="eastAsia" w:ascii="宋体" w:hAnsi="宋体"/>
          <w:sz w:val="24"/>
          <w:szCs w:val="24"/>
        </w:rPr>
        <w:t>该采购</w:t>
      </w:r>
      <w:r>
        <w:rPr>
          <w:rFonts w:ascii="宋体" w:hAnsi="宋体"/>
          <w:sz w:val="24"/>
          <w:szCs w:val="24"/>
        </w:rPr>
        <w:t>项目的</w:t>
      </w:r>
      <w:r>
        <w:rPr>
          <w:rFonts w:hint="eastAsia" w:ascii="宋体" w:hAnsi="宋体"/>
          <w:sz w:val="24"/>
          <w:szCs w:val="24"/>
        </w:rPr>
        <w:t>其他</w:t>
      </w:r>
      <w:r>
        <w:rPr>
          <w:rFonts w:ascii="宋体" w:hAnsi="宋体"/>
          <w:sz w:val="24"/>
          <w:szCs w:val="24"/>
        </w:rPr>
        <w:t>采购活动</w:t>
      </w:r>
      <w:r>
        <w:rPr>
          <w:rFonts w:hint="eastAsia" w:ascii="宋体" w:hAnsi="宋体"/>
          <w:sz w:val="24"/>
          <w:szCs w:val="24"/>
        </w:rPr>
        <w:t>；</w:t>
      </w:r>
    </w:p>
    <w:p w14:paraId="28691606">
      <w:pPr>
        <w:snapToGrid w:val="0"/>
        <w:spacing w:line="360" w:lineRule="auto"/>
        <w:ind w:firstLine="480" w:firstLineChars="200"/>
        <w:rPr>
          <w:rFonts w:ascii="宋体" w:hAnsi="宋体"/>
          <w:sz w:val="24"/>
          <w:szCs w:val="24"/>
        </w:rPr>
      </w:pPr>
      <w:r>
        <w:rPr>
          <w:rFonts w:hint="eastAsia" w:ascii="宋体" w:hAnsi="宋体"/>
          <w:sz w:val="24"/>
          <w:szCs w:val="24"/>
        </w:rPr>
        <w:t>（八）所提供的产品不符合必须强制执行的国家标准的；</w:t>
      </w:r>
    </w:p>
    <w:p w14:paraId="4C0F728C">
      <w:pPr>
        <w:snapToGrid w:val="0"/>
        <w:spacing w:line="360" w:lineRule="auto"/>
        <w:ind w:firstLine="480" w:firstLineChars="200"/>
        <w:rPr>
          <w:rFonts w:ascii="宋体" w:hAnsi="宋体"/>
          <w:sz w:val="24"/>
          <w:szCs w:val="24"/>
        </w:rPr>
      </w:pPr>
      <w:r>
        <w:rPr>
          <w:rFonts w:hint="eastAsia" w:ascii="宋体" w:hAnsi="宋体"/>
          <w:sz w:val="24"/>
          <w:szCs w:val="24"/>
        </w:rPr>
        <w:t>（九）供应商的服务时间、服务质保期及比选有效期不满足竞争性比选文件要求的；</w:t>
      </w:r>
    </w:p>
    <w:p w14:paraId="5A4E1C40">
      <w:pPr>
        <w:snapToGrid w:val="0"/>
        <w:spacing w:line="360" w:lineRule="auto"/>
        <w:ind w:firstLine="465"/>
        <w:rPr>
          <w:rFonts w:ascii="宋体" w:hAnsi="宋体"/>
          <w:sz w:val="24"/>
          <w:szCs w:val="24"/>
        </w:rPr>
      </w:pPr>
      <w:r>
        <w:rPr>
          <w:rFonts w:hint="eastAsia" w:ascii="宋体" w:hAnsi="宋体"/>
          <w:sz w:val="24"/>
          <w:szCs w:val="24"/>
        </w:rPr>
        <w:t>（十）供应商响应文件内容有与国家现行法律法规相违背的内容，或附有采购人无法接受的条件。</w:t>
      </w:r>
    </w:p>
    <w:p w14:paraId="11B6F15B">
      <w:pPr>
        <w:pStyle w:val="6"/>
        <w:spacing w:before="0" w:after="0" w:line="360" w:lineRule="auto"/>
        <w:ind w:firstLine="482" w:firstLineChars="200"/>
        <w:rPr>
          <w:rFonts w:ascii="宋体" w:hAnsi="宋体"/>
          <w:sz w:val="24"/>
          <w:szCs w:val="24"/>
        </w:rPr>
      </w:pPr>
      <w:bookmarkStart w:id="85" w:name="_Toc14713"/>
      <w:r>
        <w:rPr>
          <w:rFonts w:hint="eastAsia" w:ascii="宋体" w:hAnsi="宋体"/>
          <w:sz w:val="24"/>
          <w:szCs w:val="24"/>
        </w:rPr>
        <w:t>四、</w:t>
      </w:r>
      <w:bookmarkEnd w:id="82"/>
      <w:bookmarkEnd w:id="83"/>
      <w:r>
        <w:rPr>
          <w:rFonts w:hint="eastAsia" w:ascii="宋体" w:hAnsi="宋体"/>
          <w:sz w:val="24"/>
          <w:szCs w:val="24"/>
        </w:rPr>
        <w:t>采购终止</w:t>
      </w:r>
      <w:bookmarkEnd w:id="85"/>
    </w:p>
    <w:p w14:paraId="49BE9403">
      <w:pPr>
        <w:snapToGrid w:val="0"/>
        <w:spacing w:line="360" w:lineRule="auto"/>
        <w:ind w:firstLine="465"/>
        <w:rPr>
          <w:rFonts w:ascii="宋体" w:hAnsi="宋体"/>
          <w:sz w:val="24"/>
          <w:szCs w:val="24"/>
        </w:rPr>
      </w:pPr>
      <w:r>
        <w:rPr>
          <w:rFonts w:hint="eastAsia" w:ascii="宋体" w:hAnsi="宋体"/>
          <w:sz w:val="24"/>
          <w:szCs w:val="24"/>
        </w:rPr>
        <w:t>出现下列情形之一的，采购人或者采购代理机构应当终止竞争性比选采购活动，发布项目终止公告并说明原因，重新开展采购活动：</w:t>
      </w:r>
    </w:p>
    <w:p w14:paraId="53330C1C">
      <w:pPr>
        <w:snapToGrid w:val="0"/>
        <w:spacing w:line="360" w:lineRule="auto"/>
        <w:ind w:firstLine="465"/>
        <w:rPr>
          <w:rFonts w:ascii="宋体" w:hAnsi="宋体"/>
          <w:sz w:val="24"/>
          <w:szCs w:val="24"/>
        </w:rPr>
      </w:pPr>
      <w:r>
        <w:rPr>
          <w:rFonts w:hint="eastAsia" w:ascii="宋体" w:hAnsi="宋体"/>
          <w:sz w:val="24"/>
          <w:szCs w:val="24"/>
        </w:rPr>
        <w:t>（一）因情况变化，不再符合规定的竞争性比选采购方式适用情形的；</w:t>
      </w:r>
    </w:p>
    <w:p w14:paraId="0B5FF095">
      <w:pPr>
        <w:snapToGrid w:val="0"/>
        <w:spacing w:line="360" w:lineRule="auto"/>
        <w:ind w:firstLine="465"/>
        <w:rPr>
          <w:rFonts w:ascii="宋体" w:hAnsi="宋体"/>
          <w:sz w:val="24"/>
          <w:szCs w:val="24"/>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r>
        <w:rPr>
          <w:rFonts w:hint="eastAsia" w:ascii="宋体" w:hAnsi="宋体"/>
          <w:sz w:val="24"/>
          <w:szCs w:val="24"/>
        </w:rPr>
        <w:t>（二）出现影响采购公正的违法、违规行为的。</w:t>
      </w:r>
    </w:p>
    <w:p w14:paraId="28469073">
      <w:pPr>
        <w:pStyle w:val="5"/>
        <w:spacing w:line="360" w:lineRule="auto"/>
        <w:jc w:val="center"/>
        <w:rPr>
          <w:rFonts w:ascii="宋体" w:hAnsi="宋体" w:eastAsia="宋体"/>
          <w:sz w:val="36"/>
          <w:szCs w:val="30"/>
        </w:rPr>
      </w:pPr>
      <w:bookmarkStart w:id="86" w:name="_Toc32519"/>
      <w:bookmarkStart w:id="87" w:name="_Toc102227313"/>
      <w:r>
        <w:rPr>
          <w:rFonts w:hint="eastAsia" w:ascii="宋体" w:hAnsi="宋体" w:eastAsia="宋体"/>
          <w:sz w:val="36"/>
          <w:szCs w:val="30"/>
        </w:rPr>
        <w:t>第五篇  供应商须知</w:t>
      </w:r>
      <w:bookmarkEnd w:id="86"/>
      <w:bookmarkEnd w:id="87"/>
    </w:p>
    <w:p w14:paraId="68D0F598">
      <w:pPr>
        <w:pStyle w:val="6"/>
        <w:spacing w:before="0" w:after="0" w:line="360" w:lineRule="auto"/>
        <w:ind w:firstLine="482" w:firstLineChars="200"/>
        <w:rPr>
          <w:rFonts w:ascii="宋体" w:hAnsi="宋体"/>
          <w:sz w:val="24"/>
          <w:szCs w:val="24"/>
        </w:rPr>
      </w:pPr>
      <w:bookmarkStart w:id="88" w:name="_Toc342913389"/>
      <w:bookmarkStart w:id="89" w:name="_Toc7009"/>
      <w:r>
        <w:rPr>
          <w:rFonts w:hint="eastAsia" w:ascii="宋体" w:hAnsi="宋体"/>
          <w:sz w:val="24"/>
          <w:szCs w:val="24"/>
        </w:rPr>
        <w:t>一、比选费用</w:t>
      </w:r>
      <w:bookmarkEnd w:id="88"/>
      <w:bookmarkEnd w:id="89"/>
    </w:p>
    <w:p w14:paraId="7761028E">
      <w:pPr>
        <w:pStyle w:val="199"/>
        <w:spacing w:line="360" w:lineRule="auto"/>
        <w:ind w:firstLine="480" w:firstLineChars="200"/>
        <w:rPr>
          <w:rFonts w:hAnsi="宋体"/>
          <w:sz w:val="24"/>
          <w:szCs w:val="24"/>
        </w:rPr>
      </w:pPr>
      <w:r>
        <w:rPr>
          <w:rFonts w:hint="eastAsia" w:hAnsi="宋体"/>
          <w:sz w:val="24"/>
          <w:szCs w:val="24"/>
        </w:rPr>
        <w:t>参与比选的供应商应承担其编制响应文件与递交响应文件所涉及的一切费用，不论比选结果如何，采购人和采购代理机构在任何情况下无义务也无责任承担这些费用。</w:t>
      </w:r>
    </w:p>
    <w:p w14:paraId="2CCBE220">
      <w:pPr>
        <w:pStyle w:val="6"/>
        <w:tabs>
          <w:tab w:val="left" w:pos="2640"/>
        </w:tabs>
        <w:spacing w:before="0" w:after="0" w:line="360" w:lineRule="auto"/>
        <w:ind w:firstLine="482" w:firstLineChars="200"/>
        <w:rPr>
          <w:rFonts w:ascii="宋体" w:hAnsi="宋体"/>
          <w:sz w:val="24"/>
          <w:szCs w:val="24"/>
        </w:rPr>
      </w:pPr>
      <w:bookmarkStart w:id="90" w:name="_Toc31349"/>
      <w:bookmarkStart w:id="91" w:name="_Toc342913391"/>
      <w:r>
        <w:rPr>
          <w:rFonts w:hint="eastAsia" w:ascii="宋体" w:hAnsi="宋体"/>
          <w:sz w:val="24"/>
          <w:szCs w:val="24"/>
        </w:rPr>
        <w:t>二、竞争性比选文件</w:t>
      </w:r>
      <w:bookmarkEnd w:id="90"/>
      <w:bookmarkEnd w:id="91"/>
    </w:p>
    <w:p w14:paraId="40FB474D">
      <w:pPr>
        <w:snapToGrid w:val="0"/>
        <w:spacing w:line="360" w:lineRule="auto"/>
        <w:ind w:firstLine="480" w:firstLineChars="200"/>
        <w:rPr>
          <w:rFonts w:ascii="宋体" w:hAnsi="宋体"/>
          <w:sz w:val="24"/>
          <w:szCs w:val="24"/>
        </w:rPr>
      </w:pPr>
      <w:r>
        <w:rPr>
          <w:rFonts w:hint="eastAsia" w:ascii="宋体" w:hAnsi="宋体"/>
          <w:sz w:val="24"/>
          <w:szCs w:val="24"/>
        </w:rPr>
        <w:t>（一）竞争性比选文件由采购邀请书；采购服务需求；采购商务需求；比选程序及方法、评审标准、无效响应和采购终止；供应商须知；合同草案条款；响应文件编制要求共七部分组成。</w:t>
      </w:r>
    </w:p>
    <w:p w14:paraId="2174F178">
      <w:pPr>
        <w:snapToGrid w:val="0"/>
        <w:spacing w:line="360" w:lineRule="auto"/>
        <w:ind w:firstLine="480" w:firstLineChars="200"/>
        <w:rPr>
          <w:rFonts w:ascii="宋体" w:hAnsi="宋体"/>
          <w:sz w:val="24"/>
          <w:szCs w:val="24"/>
        </w:rPr>
      </w:pPr>
      <w:r>
        <w:rPr>
          <w:rFonts w:hint="eastAsia" w:ascii="宋体" w:hAnsi="宋体"/>
          <w:sz w:val="24"/>
          <w:szCs w:val="24"/>
        </w:rPr>
        <w:t>（二）采购人（或采购代理机构）所作的一切有效的书面通知、修改及补充，都是竞争性比选文件不可分割的部分。</w:t>
      </w:r>
    </w:p>
    <w:p w14:paraId="213527B3">
      <w:pPr>
        <w:snapToGrid w:val="0"/>
        <w:spacing w:line="360" w:lineRule="auto"/>
        <w:ind w:firstLine="480" w:firstLineChars="200"/>
        <w:rPr>
          <w:rFonts w:ascii="宋体" w:hAnsi="宋体"/>
          <w:sz w:val="24"/>
          <w:szCs w:val="24"/>
        </w:rPr>
      </w:pPr>
      <w:r>
        <w:rPr>
          <w:rFonts w:hint="eastAsia" w:ascii="宋体" w:hAnsi="宋体"/>
          <w:sz w:val="24"/>
          <w:szCs w:val="24"/>
        </w:rPr>
        <w:t>（三）竞争性比选文件的解释</w:t>
      </w:r>
    </w:p>
    <w:p w14:paraId="107B34D3">
      <w:pPr>
        <w:spacing w:line="360" w:lineRule="auto"/>
        <w:ind w:firstLine="480" w:firstLineChars="200"/>
        <w:rPr>
          <w:rFonts w:ascii="宋体" w:hAnsi="宋体"/>
          <w:sz w:val="24"/>
          <w:szCs w:val="24"/>
        </w:rPr>
      </w:pPr>
      <w:r>
        <w:rPr>
          <w:rFonts w:hint="eastAsia" w:ascii="宋体" w:hAnsi="宋体"/>
          <w:sz w:val="24"/>
          <w:szCs w:val="24"/>
        </w:rPr>
        <w:t>供应商如对竞争性比选文件有疑问，必须以书面形式在提交响应文件截止时间3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92" w:name="_Toc318166429"/>
      <w:bookmarkStart w:id="93" w:name="_Toc318159780"/>
      <w:bookmarkStart w:id="94" w:name="_Toc318159160"/>
      <w:bookmarkStart w:id="95" w:name="_Toc318159349"/>
    </w:p>
    <w:p w14:paraId="5550A2F7">
      <w:pPr>
        <w:spacing w:line="360" w:lineRule="auto"/>
        <w:ind w:firstLine="480" w:firstLineChars="200"/>
        <w:rPr>
          <w:rFonts w:ascii="宋体" w:hAnsi="宋体"/>
          <w:sz w:val="24"/>
          <w:szCs w:val="24"/>
        </w:rPr>
      </w:pPr>
      <w:r>
        <w:rPr>
          <w:rFonts w:hint="eastAsia" w:ascii="宋体" w:hAnsi="宋体"/>
          <w:sz w:val="24"/>
          <w:szCs w:val="24"/>
        </w:rPr>
        <w:t>（四）评审的依据为竞争性比选文件和响应文件（含有效的书面承诺）。评审委员会判断响应文件对竞争性比选文件的响应，仅基于响应文件本身而不靠外部证据。</w:t>
      </w:r>
    </w:p>
    <w:bookmarkEnd w:id="92"/>
    <w:bookmarkEnd w:id="93"/>
    <w:bookmarkEnd w:id="94"/>
    <w:bookmarkEnd w:id="95"/>
    <w:p w14:paraId="7B7781E7">
      <w:pPr>
        <w:pStyle w:val="6"/>
        <w:spacing w:before="0" w:after="0" w:line="360" w:lineRule="auto"/>
        <w:ind w:firstLine="482" w:firstLineChars="200"/>
        <w:rPr>
          <w:rFonts w:ascii="宋体" w:hAnsi="宋体"/>
          <w:sz w:val="24"/>
          <w:szCs w:val="24"/>
        </w:rPr>
      </w:pPr>
      <w:bookmarkStart w:id="96" w:name="_Toc102227318"/>
      <w:bookmarkStart w:id="97" w:name="_Toc342913392"/>
      <w:bookmarkStart w:id="98" w:name="_Toc179714297"/>
      <w:bookmarkStart w:id="99" w:name="_Toc3909"/>
      <w:r>
        <w:rPr>
          <w:rFonts w:hint="eastAsia" w:ascii="宋体" w:hAnsi="宋体"/>
          <w:sz w:val="24"/>
          <w:szCs w:val="24"/>
        </w:rPr>
        <w:t>三、比选要求</w:t>
      </w:r>
      <w:bookmarkEnd w:id="96"/>
      <w:bookmarkEnd w:id="97"/>
      <w:bookmarkEnd w:id="98"/>
      <w:bookmarkEnd w:id="99"/>
    </w:p>
    <w:p w14:paraId="4A86BCD0">
      <w:pPr>
        <w:spacing w:line="360" w:lineRule="auto"/>
        <w:ind w:firstLine="480" w:firstLineChars="200"/>
        <w:rPr>
          <w:rFonts w:ascii="宋体" w:hAnsi="宋体"/>
          <w:sz w:val="24"/>
          <w:szCs w:val="24"/>
        </w:rPr>
      </w:pPr>
      <w:r>
        <w:rPr>
          <w:rFonts w:hint="eastAsia" w:ascii="宋体" w:hAnsi="宋体"/>
          <w:sz w:val="24"/>
          <w:szCs w:val="24"/>
        </w:rPr>
        <w:t>（一）响应文件</w:t>
      </w:r>
    </w:p>
    <w:p w14:paraId="129DF2D9">
      <w:pPr>
        <w:spacing w:line="360" w:lineRule="auto"/>
        <w:ind w:firstLine="480" w:firstLineChars="200"/>
        <w:rPr>
          <w:rFonts w:ascii="宋体" w:hAnsi="宋体"/>
          <w:sz w:val="24"/>
          <w:szCs w:val="24"/>
        </w:rPr>
      </w:pPr>
      <w:r>
        <w:rPr>
          <w:rFonts w:hint="eastAsia" w:ascii="宋体" w:hAnsi="宋体"/>
          <w:sz w:val="24"/>
          <w:szCs w:val="24"/>
        </w:rPr>
        <w:t>1.供应商应当按照竞争性比选文件的要求编制响应文件，并对竞争性比选文件提出的要求和条件作出实质性响应，响应文件原则上采用软面订本，同时应编制完整的页码、目录。</w:t>
      </w:r>
    </w:p>
    <w:p w14:paraId="3D1D18C4">
      <w:pPr>
        <w:spacing w:line="360" w:lineRule="auto"/>
        <w:ind w:firstLine="480" w:firstLineChars="200"/>
        <w:rPr>
          <w:rFonts w:ascii="宋体" w:hAnsi="宋体"/>
          <w:sz w:val="24"/>
          <w:szCs w:val="24"/>
        </w:rPr>
      </w:pPr>
      <w:r>
        <w:rPr>
          <w:rFonts w:hint="eastAsia" w:ascii="宋体" w:hAnsi="宋体"/>
          <w:sz w:val="24"/>
          <w:szCs w:val="24"/>
        </w:rPr>
        <w:t>2.响应文件组成</w:t>
      </w:r>
    </w:p>
    <w:p w14:paraId="1499DDCB">
      <w:pPr>
        <w:spacing w:line="360" w:lineRule="auto"/>
        <w:ind w:firstLine="480" w:firstLineChars="200"/>
        <w:rPr>
          <w:rFonts w:ascii="宋体" w:hAnsi="宋体"/>
          <w:sz w:val="24"/>
          <w:szCs w:val="24"/>
        </w:rPr>
      </w:pPr>
      <w:r>
        <w:rPr>
          <w:rFonts w:hint="eastAsia" w:ascii="宋体" w:hAnsi="宋体"/>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644071D1">
      <w:pPr>
        <w:spacing w:line="360" w:lineRule="auto"/>
        <w:ind w:firstLine="480" w:firstLineChars="200"/>
        <w:rPr>
          <w:rFonts w:ascii="宋体" w:hAnsi="宋体"/>
          <w:sz w:val="24"/>
          <w:szCs w:val="24"/>
        </w:rPr>
      </w:pPr>
      <w:r>
        <w:rPr>
          <w:rFonts w:hint="eastAsia" w:ascii="宋体" w:hAnsi="宋体"/>
          <w:sz w:val="24"/>
          <w:szCs w:val="24"/>
        </w:rPr>
        <w:t>（二）联合体</w:t>
      </w:r>
    </w:p>
    <w:p w14:paraId="03ED409D">
      <w:pPr>
        <w:spacing w:line="360" w:lineRule="auto"/>
        <w:ind w:firstLine="480" w:firstLineChars="200"/>
        <w:rPr>
          <w:rFonts w:ascii="宋体" w:hAnsi="宋体"/>
          <w:sz w:val="24"/>
          <w:szCs w:val="24"/>
        </w:rPr>
      </w:pPr>
      <w:r>
        <w:rPr>
          <w:rFonts w:hint="eastAsia" w:ascii="宋体" w:hAnsi="宋体"/>
          <w:sz w:val="24"/>
          <w:szCs w:val="24"/>
        </w:rPr>
        <w:t>本项目不接受联合体比选。</w:t>
      </w:r>
    </w:p>
    <w:p w14:paraId="4275E051">
      <w:pPr>
        <w:spacing w:line="360" w:lineRule="auto"/>
        <w:ind w:firstLine="480" w:firstLineChars="200"/>
        <w:rPr>
          <w:rFonts w:ascii="宋体" w:hAnsi="宋体"/>
          <w:sz w:val="24"/>
          <w:szCs w:val="24"/>
        </w:rPr>
      </w:pPr>
      <w:r>
        <w:rPr>
          <w:rFonts w:hint="eastAsia" w:ascii="宋体" w:hAnsi="宋体"/>
          <w:sz w:val="24"/>
          <w:szCs w:val="24"/>
        </w:rPr>
        <w:t>（三）比选有效期：响应文件及有关承诺文件有效期为提交响应文件截止时间起90天。</w:t>
      </w:r>
    </w:p>
    <w:p w14:paraId="5FAE225D">
      <w:pPr>
        <w:spacing w:line="360" w:lineRule="auto"/>
        <w:ind w:firstLine="480" w:firstLineChars="200"/>
        <w:rPr>
          <w:rFonts w:ascii="宋体" w:hAnsi="宋体"/>
          <w:sz w:val="24"/>
          <w:szCs w:val="24"/>
        </w:rPr>
      </w:pPr>
      <w:r>
        <w:rPr>
          <w:rFonts w:hint="eastAsia" w:ascii="宋体" w:hAnsi="宋体"/>
          <w:sz w:val="24"/>
          <w:szCs w:val="24"/>
        </w:rPr>
        <w:t>（四）比选保证金：</w:t>
      </w:r>
    </w:p>
    <w:p w14:paraId="2162F754">
      <w:pPr>
        <w:spacing w:line="360" w:lineRule="auto"/>
        <w:ind w:firstLine="480" w:firstLineChars="200"/>
        <w:rPr>
          <w:rFonts w:ascii="宋体" w:hAnsi="宋体"/>
          <w:sz w:val="24"/>
          <w:szCs w:val="24"/>
        </w:rPr>
      </w:pPr>
      <w:r>
        <w:rPr>
          <w:rFonts w:hint="eastAsia" w:ascii="宋体" w:hAnsi="宋体"/>
          <w:sz w:val="24"/>
          <w:szCs w:val="24"/>
        </w:rPr>
        <w:t>1.供应商提交保证金金额和方式详见本文件第一篇“五、比选保证金”；</w:t>
      </w:r>
    </w:p>
    <w:p w14:paraId="48394BBC">
      <w:pPr>
        <w:spacing w:line="360" w:lineRule="auto"/>
        <w:ind w:firstLine="480" w:firstLineChars="200"/>
        <w:rPr>
          <w:rFonts w:ascii="宋体" w:hAnsi="宋体"/>
          <w:sz w:val="24"/>
          <w:szCs w:val="24"/>
        </w:rPr>
      </w:pPr>
      <w:r>
        <w:rPr>
          <w:rFonts w:hint="eastAsia" w:ascii="宋体" w:hAnsi="宋体"/>
          <w:sz w:val="24"/>
          <w:szCs w:val="24"/>
        </w:rPr>
        <w:t>2.发生以下情况之一者，比选保证金不予退还：</w:t>
      </w:r>
    </w:p>
    <w:p w14:paraId="5A2D8144">
      <w:pPr>
        <w:spacing w:line="360" w:lineRule="auto"/>
        <w:ind w:firstLine="480" w:firstLineChars="200"/>
        <w:rPr>
          <w:rFonts w:ascii="宋体" w:hAnsi="宋体"/>
          <w:sz w:val="24"/>
          <w:szCs w:val="24"/>
        </w:rPr>
      </w:pPr>
      <w:r>
        <w:rPr>
          <w:rFonts w:hint="eastAsia" w:ascii="宋体" w:hAnsi="宋体"/>
          <w:sz w:val="24"/>
          <w:szCs w:val="24"/>
        </w:rPr>
        <w:t>2.1 供应商在提交响应文件截止时间后撤回响应文件的；</w:t>
      </w:r>
    </w:p>
    <w:p w14:paraId="1009B123">
      <w:pPr>
        <w:spacing w:line="360" w:lineRule="auto"/>
        <w:ind w:firstLine="480" w:firstLineChars="200"/>
        <w:rPr>
          <w:rFonts w:ascii="宋体" w:hAnsi="宋体"/>
          <w:sz w:val="24"/>
          <w:szCs w:val="24"/>
        </w:rPr>
      </w:pPr>
      <w:r>
        <w:rPr>
          <w:rFonts w:hint="eastAsia" w:ascii="宋体" w:hAnsi="宋体"/>
          <w:sz w:val="24"/>
          <w:szCs w:val="24"/>
        </w:rPr>
        <w:t>2.2 供应商在响应文件中提供虚假材料的；</w:t>
      </w:r>
    </w:p>
    <w:p w14:paraId="711A14C5">
      <w:pPr>
        <w:spacing w:line="360" w:lineRule="auto"/>
        <w:ind w:firstLine="480" w:firstLineChars="200"/>
        <w:rPr>
          <w:rFonts w:ascii="宋体" w:hAnsi="宋体"/>
          <w:sz w:val="24"/>
          <w:szCs w:val="24"/>
        </w:rPr>
      </w:pPr>
      <w:r>
        <w:rPr>
          <w:rFonts w:hint="eastAsia" w:ascii="宋体" w:hAnsi="宋体"/>
          <w:sz w:val="24"/>
          <w:szCs w:val="24"/>
        </w:rPr>
        <w:t>2.3 除因不可抗力或竞争性比选文件认可的情形以外，成交供应商不与采购人签订合同的；</w:t>
      </w:r>
    </w:p>
    <w:p w14:paraId="56B2FE08">
      <w:pPr>
        <w:spacing w:line="360" w:lineRule="auto"/>
        <w:ind w:firstLine="480" w:firstLineChars="200"/>
        <w:rPr>
          <w:rFonts w:ascii="宋体" w:hAnsi="宋体"/>
          <w:sz w:val="24"/>
          <w:szCs w:val="24"/>
        </w:rPr>
      </w:pPr>
      <w:r>
        <w:rPr>
          <w:rFonts w:hint="eastAsia" w:ascii="宋体" w:hAnsi="宋体"/>
          <w:sz w:val="24"/>
          <w:szCs w:val="24"/>
        </w:rPr>
        <w:t>2.4 供应商与采购人、其他供应商或者采购代理机构恶意串通的；</w:t>
      </w:r>
    </w:p>
    <w:p w14:paraId="1433E187">
      <w:pPr>
        <w:spacing w:line="360" w:lineRule="auto"/>
        <w:ind w:firstLine="480" w:firstLineChars="200"/>
        <w:rPr>
          <w:rFonts w:ascii="宋体" w:hAnsi="宋体"/>
          <w:sz w:val="24"/>
          <w:szCs w:val="24"/>
        </w:rPr>
      </w:pPr>
      <w:r>
        <w:rPr>
          <w:rFonts w:hint="eastAsia" w:ascii="宋体" w:hAnsi="宋体"/>
          <w:sz w:val="24"/>
          <w:szCs w:val="24"/>
        </w:rPr>
        <w:t>2.5 成交供应商不按规定的时间或拒绝按成交状态签订合同。</w:t>
      </w:r>
    </w:p>
    <w:p w14:paraId="6BA5B919">
      <w:pPr>
        <w:spacing w:line="360" w:lineRule="auto"/>
        <w:ind w:firstLine="480" w:firstLineChars="200"/>
        <w:rPr>
          <w:rFonts w:ascii="宋体" w:hAnsi="宋体"/>
          <w:sz w:val="24"/>
          <w:szCs w:val="24"/>
        </w:rPr>
      </w:pPr>
      <w:r>
        <w:rPr>
          <w:rFonts w:hint="eastAsia" w:ascii="宋体" w:hAnsi="宋体"/>
          <w:sz w:val="24"/>
          <w:szCs w:val="24"/>
        </w:rPr>
        <w:t>（四）修正错误</w:t>
      </w:r>
    </w:p>
    <w:p w14:paraId="0622F0C5">
      <w:pPr>
        <w:spacing w:line="360" w:lineRule="auto"/>
        <w:ind w:firstLine="480" w:firstLineChars="200"/>
        <w:rPr>
          <w:rFonts w:ascii="宋体" w:hAnsi="宋体"/>
          <w:sz w:val="24"/>
          <w:szCs w:val="24"/>
        </w:rPr>
      </w:pPr>
      <w:r>
        <w:rPr>
          <w:rFonts w:hint="eastAsia" w:ascii="宋体" w:hAnsi="宋体"/>
          <w:sz w:val="24"/>
          <w:szCs w:val="24"/>
        </w:rPr>
        <w:t>1.若供应商所递交的响应文件或报价中的价格出现大写金额和小写金额不一致的错误，以大写金额修正为准。</w:t>
      </w:r>
    </w:p>
    <w:p w14:paraId="2D4D1B45">
      <w:pPr>
        <w:spacing w:line="360" w:lineRule="auto"/>
        <w:ind w:firstLine="480" w:firstLineChars="200"/>
        <w:rPr>
          <w:rFonts w:ascii="宋体" w:hAnsi="宋体"/>
          <w:sz w:val="24"/>
          <w:szCs w:val="24"/>
        </w:rPr>
      </w:pPr>
      <w:r>
        <w:rPr>
          <w:rFonts w:hint="eastAsia" w:ascii="宋体" w:hAnsi="宋体"/>
          <w:sz w:val="24"/>
          <w:szCs w:val="24"/>
        </w:rPr>
        <w:t>2.评审委员会按上述修正错误的原则及方法修正供应商的报价，供应商同意并签字确认后，修正后的报价对供应商具有约束作用。如果供应商不接受修正后的价格，将失去成为成交供应商的资格。</w:t>
      </w:r>
    </w:p>
    <w:p w14:paraId="0E69F989">
      <w:pPr>
        <w:snapToGrid w:val="0"/>
        <w:spacing w:line="360" w:lineRule="auto"/>
        <w:ind w:firstLine="480" w:firstLineChars="200"/>
        <w:rPr>
          <w:rFonts w:ascii="宋体" w:hAnsi="宋体"/>
          <w:sz w:val="24"/>
          <w:szCs w:val="24"/>
        </w:rPr>
      </w:pPr>
      <w:r>
        <w:rPr>
          <w:rFonts w:hint="eastAsia" w:ascii="宋体" w:hAnsi="宋体"/>
          <w:sz w:val="24"/>
          <w:szCs w:val="24"/>
        </w:rPr>
        <w:t>（五）提交响应文件的份数和签署</w:t>
      </w:r>
    </w:p>
    <w:p w14:paraId="3953DDB6">
      <w:pPr>
        <w:snapToGrid w:val="0"/>
        <w:spacing w:line="360" w:lineRule="auto"/>
        <w:ind w:firstLine="480" w:firstLineChars="200"/>
        <w:rPr>
          <w:rFonts w:ascii="宋体" w:hAnsi="宋体"/>
          <w:sz w:val="24"/>
          <w:szCs w:val="24"/>
        </w:rPr>
      </w:pPr>
      <w:r>
        <w:rPr>
          <w:rFonts w:hint="eastAsia" w:ascii="宋体" w:hAnsi="宋体"/>
          <w:sz w:val="24"/>
          <w:szCs w:val="24"/>
        </w:rPr>
        <w:t>1.响应文件一式四份，其中正本一份，副本二份，电子文档一份；副本可为正本的复印件，应与正本一致，如出现不一致情况以正本为准。</w:t>
      </w:r>
    </w:p>
    <w:p w14:paraId="68F7627A">
      <w:pPr>
        <w:snapToGrid w:val="0"/>
        <w:spacing w:line="360" w:lineRule="auto"/>
        <w:ind w:firstLine="480" w:firstLineChars="200"/>
        <w:rPr>
          <w:rFonts w:ascii="宋体" w:hAnsi="宋体"/>
          <w:sz w:val="24"/>
          <w:szCs w:val="24"/>
        </w:rPr>
      </w:pPr>
      <w:r>
        <w:rPr>
          <w:rFonts w:hint="eastAsia" w:ascii="宋体" w:hAnsi="宋体"/>
          <w:sz w:val="24"/>
          <w:szCs w:val="24"/>
        </w:rPr>
        <w:t>2.</w:t>
      </w:r>
      <w:r>
        <w:rPr>
          <w:rFonts w:hint="eastAsia" w:ascii="宋体" w:hAnsi="宋体"/>
          <w:sz w:val="24"/>
        </w:rPr>
        <w:t>在响应文件正本中，竞争性比选文件第七篇响应文件编制要求中规定签字、盖章的地方必须按其规定签字、盖章。</w:t>
      </w:r>
    </w:p>
    <w:p w14:paraId="4484D22D">
      <w:pPr>
        <w:snapToGrid w:val="0"/>
        <w:spacing w:line="360" w:lineRule="auto"/>
        <w:ind w:firstLine="480" w:firstLineChars="200"/>
        <w:rPr>
          <w:rFonts w:ascii="宋体" w:hAnsi="宋体"/>
          <w:sz w:val="24"/>
          <w:szCs w:val="24"/>
        </w:rPr>
      </w:pPr>
      <w:r>
        <w:rPr>
          <w:rFonts w:hint="eastAsia" w:ascii="宋体" w:hAnsi="宋体"/>
          <w:sz w:val="24"/>
          <w:szCs w:val="24"/>
        </w:rPr>
        <w:t>（六）响应文件的递交</w:t>
      </w:r>
    </w:p>
    <w:p w14:paraId="6BAB57EB">
      <w:pPr>
        <w:snapToGrid w:val="0"/>
        <w:spacing w:line="360" w:lineRule="auto"/>
        <w:ind w:firstLine="480" w:firstLineChars="200"/>
        <w:rPr>
          <w:rFonts w:ascii="宋体" w:hAnsi="宋体"/>
          <w:sz w:val="24"/>
          <w:szCs w:val="24"/>
        </w:rPr>
      </w:pPr>
      <w:r>
        <w:rPr>
          <w:rFonts w:hint="eastAsia" w:ascii="宋体" w:hAnsi="宋体"/>
          <w:sz w:val="24"/>
          <w:szCs w:val="24"/>
        </w:rPr>
        <w:t>1.响应文件的密封与标记</w:t>
      </w:r>
    </w:p>
    <w:p w14:paraId="59A37CD3">
      <w:pPr>
        <w:snapToGrid w:val="0"/>
        <w:spacing w:line="360" w:lineRule="auto"/>
        <w:ind w:firstLine="480" w:firstLineChars="200"/>
        <w:rPr>
          <w:rFonts w:ascii="宋体" w:hAnsi="宋体"/>
          <w:sz w:val="24"/>
          <w:szCs w:val="24"/>
        </w:rPr>
      </w:pPr>
      <w:r>
        <w:rPr>
          <w:rFonts w:hint="eastAsia" w:ascii="宋体" w:hAnsi="宋体"/>
          <w:sz w:val="24"/>
          <w:szCs w:val="24"/>
        </w:rPr>
        <w:t>响应文件的正本、副本以及电子文档均应密封送达递交响应文件地点，应在封套上注明项目名称、供应商名称。若正本、副本以及电子文档分别进行密封的，还应在封套上注明“正本”、“副本”、“电子文档”字样。</w:t>
      </w:r>
    </w:p>
    <w:p w14:paraId="558F697C">
      <w:pPr>
        <w:snapToGrid w:val="0"/>
        <w:spacing w:line="360" w:lineRule="auto"/>
        <w:ind w:firstLine="480" w:firstLineChars="200"/>
        <w:rPr>
          <w:rFonts w:ascii="宋体" w:hAnsi="宋体"/>
          <w:sz w:val="24"/>
          <w:szCs w:val="24"/>
        </w:rPr>
      </w:pPr>
      <w:r>
        <w:rPr>
          <w:rFonts w:hint="eastAsia" w:ascii="宋体" w:hAnsi="宋体"/>
          <w:sz w:val="24"/>
          <w:szCs w:val="24"/>
        </w:rPr>
        <w:t>响应文件的装订形式为</w:t>
      </w:r>
      <w:r>
        <w:rPr>
          <w:rFonts w:hint="eastAsia" w:ascii="宋体" w:hAnsi="宋体"/>
          <w:b/>
          <w:sz w:val="24"/>
          <w:szCs w:val="24"/>
        </w:rPr>
        <w:t>胶装</w:t>
      </w:r>
      <w:r>
        <w:rPr>
          <w:rFonts w:hint="eastAsia" w:ascii="宋体" w:hAnsi="宋体"/>
          <w:sz w:val="24"/>
          <w:szCs w:val="24"/>
        </w:rPr>
        <w:t>。</w:t>
      </w:r>
    </w:p>
    <w:p w14:paraId="4010B1D1">
      <w:pPr>
        <w:snapToGrid w:val="0"/>
        <w:spacing w:line="360" w:lineRule="auto"/>
        <w:ind w:firstLine="480" w:firstLineChars="200"/>
        <w:rPr>
          <w:rFonts w:ascii="宋体" w:hAnsi="宋体"/>
          <w:sz w:val="24"/>
          <w:szCs w:val="24"/>
        </w:rPr>
      </w:pPr>
      <w:r>
        <w:rPr>
          <w:rFonts w:hint="eastAsia" w:ascii="宋体" w:hAnsi="宋体"/>
          <w:sz w:val="24"/>
          <w:szCs w:val="24"/>
        </w:rPr>
        <w:t>2.响应文件递交截止时间：参阅采购邀请书。</w:t>
      </w:r>
    </w:p>
    <w:p w14:paraId="41510B46">
      <w:pPr>
        <w:snapToGrid w:val="0"/>
        <w:spacing w:line="360" w:lineRule="auto"/>
        <w:ind w:firstLine="480" w:firstLineChars="200"/>
        <w:rPr>
          <w:rFonts w:ascii="宋体" w:hAnsi="宋体"/>
          <w:sz w:val="24"/>
          <w:szCs w:val="24"/>
        </w:rPr>
      </w:pPr>
      <w:r>
        <w:rPr>
          <w:rFonts w:hint="eastAsia" w:ascii="宋体" w:hAnsi="宋体"/>
          <w:sz w:val="24"/>
          <w:szCs w:val="24"/>
        </w:rPr>
        <w:t>3.响应文件语言：简体中文</w:t>
      </w:r>
    </w:p>
    <w:p w14:paraId="0A2DC471">
      <w:pPr>
        <w:snapToGrid w:val="0"/>
        <w:spacing w:line="360" w:lineRule="auto"/>
        <w:ind w:firstLine="480" w:firstLineChars="200"/>
        <w:rPr>
          <w:rFonts w:ascii="宋体" w:hAnsi="宋体"/>
          <w:sz w:val="24"/>
          <w:szCs w:val="24"/>
        </w:rPr>
      </w:pPr>
      <w:r>
        <w:rPr>
          <w:rFonts w:hint="eastAsia" w:ascii="宋体" w:hAnsi="宋体"/>
          <w:sz w:val="24"/>
          <w:szCs w:val="24"/>
        </w:rPr>
        <w:t>（七）供应商参与人员</w:t>
      </w:r>
    </w:p>
    <w:p w14:paraId="67B316EB">
      <w:pPr>
        <w:snapToGrid w:val="0"/>
        <w:spacing w:line="360" w:lineRule="auto"/>
        <w:ind w:firstLine="480" w:firstLineChars="200"/>
        <w:rPr>
          <w:rFonts w:ascii="宋体" w:hAnsi="宋体"/>
          <w:sz w:val="24"/>
          <w:szCs w:val="24"/>
        </w:rPr>
      </w:pPr>
      <w:r>
        <w:rPr>
          <w:rFonts w:hint="eastAsia" w:ascii="宋体" w:hAnsi="宋体"/>
          <w:sz w:val="24"/>
          <w:szCs w:val="24"/>
        </w:rPr>
        <w:t>各个供应商可派1-2名代表参与比选，至少1人应为法定代表人或具有法定代表人授权委托书的授权代表。</w:t>
      </w:r>
    </w:p>
    <w:p w14:paraId="5A5A7499">
      <w:pPr>
        <w:pStyle w:val="6"/>
        <w:spacing w:before="0" w:after="0" w:line="360" w:lineRule="auto"/>
        <w:ind w:firstLine="482" w:firstLineChars="200"/>
        <w:rPr>
          <w:rFonts w:ascii="宋体" w:hAnsi="宋体"/>
          <w:sz w:val="24"/>
          <w:szCs w:val="24"/>
        </w:rPr>
      </w:pPr>
      <w:bookmarkStart w:id="100" w:name="_Toc3932"/>
      <w:r>
        <w:rPr>
          <w:rFonts w:hint="eastAsia" w:ascii="宋体" w:hAnsi="宋体"/>
          <w:sz w:val="24"/>
          <w:szCs w:val="24"/>
        </w:rPr>
        <w:t>四、成交供应商的确认和变更</w:t>
      </w:r>
      <w:bookmarkEnd w:id="100"/>
    </w:p>
    <w:p w14:paraId="67481E89">
      <w:pPr>
        <w:snapToGrid w:val="0"/>
        <w:spacing w:line="360" w:lineRule="auto"/>
        <w:ind w:firstLine="480" w:firstLineChars="200"/>
        <w:rPr>
          <w:rFonts w:ascii="宋体" w:hAnsi="宋体"/>
          <w:sz w:val="24"/>
          <w:szCs w:val="24"/>
        </w:rPr>
      </w:pPr>
      <w:r>
        <w:rPr>
          <w:rFonts w:hint="eastAsia" w:ascii="宋体" w:hAnsi="宋体"/>
          <w:sz w:val="24"/>
          <w:szCs w:val="24"/>
        </w:rPr>
        <w:t>（一）成交供应商的确认</w:t>
      </w:r>
    </w:p>
    <w:p w14:paraId="225C88C2">
      <w:pPr>
        <w:snapToGrid w:val="0"/>
        <w:spacing w:line="360" w:lineRule="auto"/>
        <w:ind w:firstLine="480" w:firstLineChars="200"/>
        <w:rPr>
          <w:rFonts w:ascii="宋体" w:hAnsi="宋体"/>
          <w:sz w:val="24"/>
          <w:szCs w:val="24"/>
        </w:rPr>
      </w:pPr>
      <w:r>
        <w:rPr>
          <w:rFonts w:ascii="宋体" w:hAnsi="宋体"/>
          <w:sz w:val="24"/>
          <w:szCs w:val="24"/>
        </w:rPr>
        <w:t>采购代理机构应当在评审结束后2个工作日内将评审报告送采购人确认。采购人应当在收到评审报告后5个工作日内</w:t>
      </w:r>
      <w:r>
        <w:rPr>
          <w:rFonts w:hint="eastAsia" w:ascii="宋体" w:hAnsi="宋体"/>
          <w:sz w:val="24"/>
          <w:szCs w:val="24"/>
        </w:rPr>
        <w:t>，从评审报告提出的成交候选供应商中，按照排序由高到低的原则确定成交供应商，也可以书面授权评审委员会直接确定成交供应商。采购人逾期未确定成交供应商且不提出异议的，视为确定评审报告提出的排序第一的供应商为成交供应商。</w:t>
      </w:r>
    </w:p>
    <w:p w14:paraId="2E7F5D7C">
      <w:pPr>
        <w:snapToGrid w:val="0"/>
        <w:spacing w:line="360" w:lineRule="auto"/>
        <w:ind w:firstLine="480" w:firstLineChars="200"/>
        <w:rPr>
          <w:rFonts w:ascii="宋体" w:hAnsi="宋体"/>
          <w:sz w:val="24"/>
          <w:szCs w:val="24"/>
        </w:rPr>
      </w:pPr>
      <w:r>
        <w:rPr>
          <w:rFonts w:hint="eastAsia" w:ascii="宋体" w:hAnsi="宋体"/>
          <w:sz w:val="24"/>
          <w:szCs w:val="24"/>
        </w:rPr>
        <w:t>（二）成交供应商的变更</w:t>
      </w:r>
    </w:p>
    <w:p w14:paraId="1F99BCC3">
      <w:pPr>
        <w:snapToGrid w:val="0"/>
        <w:spacing w:line="360" w:lineRule="auto"/>
        <w:ind w:firstLine="480" w:firstLineChars="200"/>
        <w:rPr>
          <w:rFonts w:ascii="宋体" w:hAnsi="宋体"/>
          <w:sz w:val="24"/>
          <w:szCs w:val="24"/>
        </w:rPr>
      </w:pPr>
      <w:r>
        <w:rPr>
          <w:rFonts w:hint="eastAsia" w:ascii="宋体" w:hAnsi="宋体"/>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4E63B24A">
      <w:pPr>
        <w:snapToGrid w:val="0"/>
        <w:spacing w:line="360" w:lineRule="auto"/>
        <w:ind w:firstLine="480" w:firstLineChars="200"/>
        <w:rPr>
          <w:rFonts w:ascii="宋体" w:hAnsi="宋体"/>
          <w:sz w:val="24"/>
          <w:szCs w:val="24"/>
        </w:rPr>
      </w:pPr>
      <w:r>
        <w:rPr>
          <w:rFonts w:hint="eastAsia" w:ascii="宋体" w:hAnsi="宋体"/>
          <w:sz w:val="24"/>
          <w:szCs w:val="24"/>
        </w:rPr>
        <w:t>2.成交供应商无充分理由放弃成交的，采购人将会同采购代理机构把相关情况报财政部门，财政部门将根据相关法律法规的规定对违规供应商进行处罚。</w:t>
      </w:r>
    </w:p>
    <w:p w14:paraId="56408FC0">
      <w:pPr>
        <w:pStyle w:val="6"/>
        <w:spacing w:before="0" w:after="0" w:line="360" w:lineRule="auto"/>
        <w:ind w:firstLine="482" w:firstLineChars="200"/>
        <w:rPr>
          <w:rFonts w:ascii="宋体" w:hAnsi="宋体"/>
          <w:sz w:val="24"/>
          <w:szCs w:val="24"/>
        </w:rPr>
      </w:pPr>
      <w:bookmarkStart w:id="101" w:name="_Toc5487"/>
      <w:bookmarkStart w:id="102" w:name="_Toc342913395"/>
      <w:bookmarkStart w:id="103" w:name="_Toc102227321"/>
      <w:r>
        <w:rPr>
          <w:rFonts w:hint="eastAsia" w:ascii="宋体" w:hAnsi="宋体"/>
          <w:sz w:val="24"/>
          <w:szCs w:val="24"/>
        </w:rPr>
        <w:t>五、成交通知</w:t>
      </w:r>
      <w:bookmarkEnd w:id="101"/>
      <w:bookmarkEnd w:id="102"/>
      <w:bookmarkEnd w:id="103"/>
    </w:p>
    <w:p w14:paraId="7B584724">
      <w:pPr>
        <w:spacing w:line="360" w:lineRule="auto"/>
        <w:ind w:firstLine="480" w:firstLineChars="200"/>
        <w:rPr>
          <w:rFonts w:ascii="宋体" w:hAnsi="宋体"/>
          <w:sz w:val="24"/>
          <w:szCs w:val="24"/>
        </w:rPr>
      </w:pPr>
      <w:r>
        <w:rPr>
          <w:rFonts w:hint="eastAsia" w:ascii="宋体" w:hAnsi="宋体"/>
          <w:sz w:val="24"/>
          <w:szCs w:val="24"/>
        </w:rPr>
        <w:t>（一）成交供应商确定后，采购代理机构将在重庆市人民政府口岸和物流办公室官网（http://zfkawlb.cq.gov.cn/）发布成交结果公告。</w:t>
      </w:r>
    </w:p>
    <w:p w14:paraId="34165249">
      <w:pPr>
        <w:spacing w:line="360" w:lineRule="auto"/>
        <w:ind w:firstLine="480" w:firstLineChars="200"/>
        <w:rPr>
          <w:rFonts w:ascii="宋体" w:hAnsi="宋体"/>
          <w:sz w:val="24"/>
          <w:szCs w:val="24"/>
        </w:rPr>
      </w:pPr>
      <w:r>
        <w:rPr>
          <w:rFonts w:hint="eastAsia" w:ascii="宋体" w:hAnsi="宋体"/>
          <w:sz w:val="24"/>
          <w:szCs w:val="24"/>
        </w:rPr>
        <w:t>（二）结果公告期结束后，采购代理机构将以书面形式发出《成交通知书》。《成交通知书》一经发出即发生法律效力。</w:t>
      </w:r>
    </w:p>
    <w:p w14:paraId="4EEEEA3F">
      <w:pPr>
        <w:spacing w:line="360" w:lineRule="auto"/>
        <w:ind w:firstLine="480" w:firstLineChars="200"/>
        <w:rPr>
          <w:rFonts w:ascii="宋体" w:hAnsi="宋体"/>
          <w:sz w:val="24"/>
          <w:szCs w:val="24"/>
        </w:rPr>
      </w:pPr>
      <w:r>
        <w:rPr>
          <w:rFonts w:hint="eastAsia" w:ascii="宋体" w:hAnsi="宋体"/>
          <w:sz w:val="24"/>
          <w:szCs w:val="24"/>
        </w:rPr>
        <w:t>（三）《成交通知书》将作为签订合同的依据。</w:t>
      </w:r>
    </w:p>
    <w:p w14:paraId="05EB0D48">
      <w:pPr>
        <w:spacing w:line="360" w:lineRule="auto"/>
        <w:ind w:firstLine="480" w:firstLineChars="200"/>
        <w:rPr>
          <w:rFonts w:ascii="宋体" w:hAnsi="宋体"/>
        </w:rPr>
      </w:pPr>
      <w:r>
        <w:rPr>
          <w:rFonts w:hint="eastAsia" w:ascii="宋体" w:hAnsi="宋体"/>
          <w:sz w:val="24"/>
          <w:szCs w:val="24"/>
        </w:rPr>
        <w:t>（四）如有供应商对成交结果提出质疑的，在质疑处理完毕后发出成交通知书。</w:t>
      </w:r>
    </w:p>
    <w:p w14:paraId="6E62D71A">
      <w:pPr>
        <w:pStyle w:val="6"/>
        <w:spacing w:before="0" w:after="0" w:line="360" w:lineRule="auto"/>
        <w:ind w:firstLine="482" w:firstLineChars="200"/>
        <w:rPr>
          <w:rFonts w:ascii="宋体" w:hAnsi="宋体"/>
          <w:sz w:val="24"/>
          <w:szCs w:val="24"/>
        </w:rPr>
      </w:pPr>
      <w:bookmarkStart w:id="104" w:name="_Toc27228"/>
      <w:r>
        <w:rPr>
          <w:rFonts w:hint="eastAsia" w:ascii="宋体" w:hAnsi="宋体"/>
          <w:sz w:val="24"/>
          <w:szCs w:val="24"/>
        </w:rPr>
        <w:t>六、关于质疑和投诉</w:t>
      </w:r>
      <w:bookmarkEnd w:id="104"/>
    </w:p>
    <w:p w14:paraId="1E3090D3">
      <w:pPr>
        <w:spacing w:line="360" w:lineRule="auto"/>
        <w:ind w:firstLine="480" w:firstLineChars="200"/>
        <w:rPr>
          <w:rFonts w:ascii="宋体" w:hAnsi="宋体"/>
          <w:sz w:val="24"/>
          <w:szCs w:val="24"/>
        </w:rPr>
      </w:pPr>
      <w:r>
        <w:rPr>
          <w:rFonts w:hint="eastAsia" w:ascii="宋体" w:hAnsi="宋体"/>
          <w:sz w:val="24"/>
          <w:szCs w:val="24"/>
        </w:rPr>
        <w:t>（一）质疑</w:t>
      </w:r>
    </w:p>
    <w:p w14:paraId="7611E77F">
      <w:pPr>
        <w:spacing w:line="360" w:lineRule="auto"/>
        <w:ind w:firstLine="570"/>
        <w:rPr>
          <w:rFonts w:ascii="宋体" w:hAnsi="宋体"/>
          <w:sz w:val="24"/>
          <w:szCs w:val="24"/>
        </w:rPr>
      </w:pPr>
      <w:r>
        <w:rPr>
          <w:rFonts w:hint="eastAsia" w:ascii="宋体" w:hAnsi="宋体"/>
          <w:sz w:val="24"/>
          <w:szCs w:val="24"/>
        </w:rPr>
        <w:t>供应商认为比选文件、采购过程和成交结果使自己的权益收到伤害的，可向采购人或采购代理机构以书面形式提出质疑。</w:t>
      </w:r>
    </w:p>
    <w:p w14:paraId="7462CC78">
      <w:pPr>
        <w:spacing w:line="360" w:lineRule="auto"/>
        <w:ind w:firstLine="570"/>
        <w:rPr>
          <w:rFonts w:ascii="宋体" w:hAnsi="宋体"/>
          <w:sz w:val="24"/>
          <w:szCs w:val="24"/>
        </w:rPr>
      </w:pPr>
      <w:r>
        <w:rPr>
          <w:rFonts w:hint="eastAsia" w:ascii="宋体" w:hAnsi="宋体"/>
          <w:sz w:val="24"/>
          <w:szCs w:val="24"/>
        </w:rPr>
        <w:t>提出质疑的应当是参与所质疑项目采购活动的供应商。</w:t>
      </w:r>
    </w:p>
    <w:p w14:paraId="0C244784">
      <w:pPr>
        <w:spacing w:line="360" w:lineRule="auto"/>
        <w:ind w:firstLine="570"/>
        <w:rPr>
          <w:rFonts w:ascii="宋体" w:hAnsi="宋体"/>
          <w:sz w:val="24"/>
          <w:szCs w:val="24"/>
        </w:rPr>
      </w:pPr>
      <w:r>
        <w:rPr>
          <w:rFonts w:hint="eastAsia" w:ascii="宋体" w:hAnsi="宋体"/>
          <w:sz w:val="24"/>
          <w:szCs w:val="24"/>
        </w:rPr>
        <w:t>1.质疑内容、时限</w:t>
      </w:r>
    </w:p>
    <w:p w14:paraId="628225C4">
      <w:pPr>
        <w:spacing w:line="360" w:lineRule="auto"/>
        <w:ind w:firstLine="570"/>
        <w:rPr>
          <w:rFonts w:ascii="宋体" w:hAnsi="宋体"/>
          <w:sz w:val="24"/>
          <w:szCs w:val="24"/>
        </w:rPr>
      </w:pPr>
      <w:r>
        <w:rPr>
          <w:rFonts w:hint="eastAsia" w:ascii="宋体" w:hAnsi="宋体"/>
          <w:sz w:val="24"/>
          <w:szCs w:val="24"/>
        </w:rPr>
        <w:t>1.1供应商认为比选文件、采购过程、成交结果使自己的权益受到损害的，可以在知道或者应知其权益受到损害之日起7个工作日内，以书面形式向采购人、采购代理机构提出质疑。</w:t>
      </w:r>
    </w:p>
    <w:p w14:paraId="1DE3EC00">
      <w:pPr>
        <w:spacing w:line="360" w:lineRule="auto"/>
        <w:ind w:firstLine="570"/>
        <w:rPr>
          <w:rFonts w:ascii="宋体" w:hAnsi="宋体"/>
          <w:sz w:val="24"/>
          <w:szCs w:val="24"/>
        </w:rPr>
      </w:pPr>
      <w:r>
        <w:rPr>
          <w:rFonts w:hint="eastAsia" w:ascii="宋体" w:hAnsi="宋体"/>
          <w:sz w:val="24"/>
          <w:szCs w:val="24"/>
        </w:rPr>
        <w:t>1.2 供应商提出质疑应当提交质疑函和必要的证明材料，质疑函应当包括下列内容：</w:t>
      </w:r>
    </w:p>
    <w:p w14:paraId="46A5D117">
      <w:pPr>
        <w:spacing w:line="360" w:lineRule="auto"/>
        <w:ind w:firstLine="570"/>
        <w:rPr>
          <w:rFonts w:ascii="宋体" w:hAnsi="宋体"/>
          <w:sz w:val="24"/>
          <w:szCs w:val="24"/>
        </w:rPr>
      </w:pPr>
      <w:r>
        <w:rPr>
          <w:rFonts w:hint="eastAsia" w:ascii="宋体" w:hAnsi="宋体"/>
          <w:sz w:val="24"/>
          <w:szCs w:val="24"/>
        </w:rPr>
        <w:t>（1）供应商的姓名或者名称、地址、邮编、联系人及联系电话；</w:t>
      </w:r>
    </w:p>
    <w:p w14:paraId="01AA672A">
      <w:pPr>
        <w:spacing w:line="360" w:lineRule="auto"/>
        <w:ind w:firstLine="570"/>
        <w:rPr>
          <w:rFonts w:ascii="宋体" w:hAnsi="宋体"/>
          <w:sz w:val="24"/>
          <w:szCs w:val="24"/>
        </w:rPr>
      </w:pPr>
      <w:r>
        <w:rPr>
          <w:rFonts w:hint="eastAsia" w:ascii="宋体" w:hAnsi="宋体"/>
          <w:sz w:val="24"/>
          <w:szCs w:val="24"/>
        </w:rPr>
        <w:t>（2）质疑项目的名称、项目号以及招标项目编号；</w:t>
      </w:r>
    </w:p>
    <w:p w14:paraId="21A492D5">
      <w:pPr>
        <w:spacing w:line="360" w:lineRule="auto"/>
        <w:ind w:firstLine="570"/>
        <w:rPr>
          <w:rFonts w:ascii="宋体" w:hAnsi="宋体"/>
          <w:sz w:val="24"/>
          <w:szCs w:val="24"/>
        </w:rPr>
      </w:pPr>
      <w:r>
        <w:rPr>
          <w:rFonts w:hint="eastAsia" w:ascii="宋体" w:hAnsi="宋体"/>
          <w:sz w:val="24"/>
          <w:szCs w:val="24"/>
        </w:rPr>
        <w:t>（3）具体、明确的质疑事项和与质疑事项相关的请求；</w:t>
      </w:r>
    </w:p>
    <w:p w14:paraId="06B937A4">
      <w:pPr>
        <w:spacing w:line="360" w:lineRule="auto"/>
        <w:ind w:firstLine="570"/>
        <w:rPr>
          <w:rFonts w:ascii="宋体" w:hAnsi="宋体"/>
          <w:sz w:val="24"/>
          <w:szCs w:val="24"/>
        </w:rPr>
      </w:pPr>
      <w:r>
        <w:rPr>
          <w:rFonts w:hint="eastAsia" w:ascii="宋体" w:hAnsi="宋体"/>
          <w:sz w:val="24"/>
          <w:szCs w:val="24"/>
        </w:rPr>
        <w:t>（4）事实依据；</w:t>
      </w:r>
    </w:p>
    <w:p w14:paraId="2CCF4FA6">
      <w:pPr>
        <w:spacing w:line="360" w:lineRule="auto"/>
        <w:ind w:firstLine="570"/>
        <w:rPr>
          <w:rFonts w:ascii="宋体" w:hAnsi="宋体"/>
          <w:sz w:val="24"/>
          <w:szCs w:val="24"/>
        </w:rPr>
      </w:pPr>
      <w:r>
        <w:rPr>
          <w:rFonts w:hint="eastAsia" w:ascii="宋体" w:hAnsi="宋体"/>
          <w:sz w:val="24"/>
          <w:szCs w:val="24"/>
        </w:rPr>
        <w:t>（5）必要的法律依据；</w:t>
      </w:r>
    </w:p>
    <w:p w14:paraId="5AEE073C">
      <w:pPr>
        <w:spacing w:line="360" w:lineRule="auto"/>
        <w:ind w:firstLine="570"/>
        <w:rPr>
          <w:rFonts w:ascii="宋体" w:hAnsi="宋体"/>
          <w:sz w:val="24"/>
          <w:szCs w:val="24"/>
        </w:rPr>
      </w:pPr>
      <w:r>
        <w:rPr>
          <w:rFonts w:hint="eastAsia" w:ascii="宋体" w:hAnsi="宋体"/>
          <w:sz w:val="24"/>
          <w:szCs w:val="24"/>
        </w:rPr>
        <w:t>（6）提出质疑的日期；</w:t>
      </w:r>
    </w:p>
    <w:p w14:paraId="6DDA5E3B">
      <w:pPr>
        <w:spacing w:line="360" w:lineRule="auto"/>
        <w:ind w:firstLine="570"/>
        <w:rPr>
          <w:rFonts w:ascii="宋体" w:hAnsi="宋体"/>
          <w:sz w:val="24"/>
          <w:szCs w:val="24"/>
        </w:rPr>
      </w:pPr>
      <w:r>
        <w:rPr>
          <w:rFonts w:hint="eastAsia" w:ascii="宋体" w:hAnsi="宋体"/>
          <w:sz w:val="24"/>
          <w:szCs w:val="24"/>
        </w:rPr>
        <w:t>（7）营业执照（或事业单位法人证书，或个体工商户营业执照或有效的自然人身份证明、组织机构代码证）复印件；</w:t>
      </w:r>
    </w:p>
    <w:p w14:paraId="58F5030C">
      <w:pPr>
        <w:spacing w:line="360" w:lineRule="auto"/>
        <w:ind w:firstLine="570"/>
        <w:rPr>
          <w:rFonts w:ascii="宋体" w:hAnsi="宋体"/>
          <w:sz w:val="24"/>
          <w:szCs w:val="24"/>
        </w:rPr>
      </w:pPr>
      <w:r>
        <w:rPr>
          <w:rFonts w:hint="eastAsia" w:ascii="宋体" w:hAnsi="宋体"/>
          <w:sz w:val="24"/>
          <w:szCs w:val="24"/>
        </w:rPr>
        <w:t>（8）法定代表人授权委托书原件、法定代表人身份证复印件和其授权代表的身份证复印件（供应商为自然人的提供自然人身份证复印件）；</w:t>
      </w:r>
    </w:p>
    <w:p w14:paraId="60443089">
      <w:pPr>
        <w:spacing w:line="360" w:lineRule="auto"/>
        <w:ind w:firstLine="570"/>
        <w:rPr>
          <w:rFonts w:ascii="宋体" w:hAnsi="宋体"/>
          <w:sz w:val="24"/>
          <w:szCs w:val="24"/>
        </w:rPr>
      </w:pPr>
      <w:r>
        <w:rPr>
          <w:rFonts w:hint="eastAsia" w:ascii="宋体" w:hAnsi="宋体"/>
          <w:sz w:val="24"/>
          <w:szCs w:val="24"/>
        </w:rPr>
        <w:t>1.3 供应商为自然人的，质疑函应当由本人签字；供应商为法人或者其他组织的，质疑函应当由法定代表人、主要负责人，或者其授权代表签字或者盖章，并加盖公章。</w:t>
      </w:r>
    </w:p>
    <w:p w14:paraId="6607CB57">
      <w:pPr>
        <w:spacing w:line="360" w:lineRule="auto"/>
        <w:ind w:firstLine="570"/>
        <w:rPr>
          <w:rFonts w:ascii="宋体" w:hAnsi="宋体"/>
          <w:sz w:val="24"/>
          <w:szCs w:val="24"/>
        </w:rPr>
      </w:pPr>
      <w:r>
        <w:rPr>
          <w:rFonts w:hint="eastAsia" w:ascii="宋体" w:hAnsi="宋体"/>
          <w:sz w:val="24"/>
          <w:szCs w:val="24"/>
        </w:rPr>
        <w:t>2.质疑答复</w:t>
      </w:r>
    </w:p>
    <w:p w14:paraId="27B52BBA">
      <w:pPr>
        <w:spacing w:line="360" w:lineRule="auto"/>
        <w:ind w:firstLine="570"/>
        <w:rPr>
          <w:rFonts w:ascii="宋体" w:hAnsi="宋体"/>
          <w:sz w:val="24"/>
          <w:szCs w:val="24"/>
        </w:rPr>
      </w:pPr>
      <w:r>
        <w:rPr>
          <w:rFonts w:hint="eastAsia" w:ascii="宋体" w:hAnsi="宋体"/>
          <w:sz w:val="24"/>
          <w:szCs w:val="24"/>
        </w:rPr>
        <w:t>采购人、采购代理机构应当在收到供应商的书面质疑后七个工作日内作出答复，并以书面形式通知质疑供应商和其他有关供应商。</w:t>
      </w:r>
    </w:p>
    <w:p w14:paraId="24F39556">
      <w:pPr>
        <w:spacing w:line="360" w:lineRule="auto"/>
        <w:ind w:firstLine="570"/>
        <w:rPr>
          <w:rFonts w:ascii="宋体" w:hAnsi="宋体"/>
          <w:sz w:val="24"/>
          <w:szCs w:val="24"/>
        </w:rPr>
      </w:pPr>
      <w:r>
        <w:rPr>
          <w:rFonts w:hint="eastAsia" w:ascii="宋体" w:hAnsi="宋体"/>
          <w:sz w:val="24"/>
          <w:szCs w:val="24"/>
        </w:rPr>
        <w:t>3.其他</w:t>
      </w:r>
    </w:p>
    <w:p w14:paraId="72BFA3A0">
      <w:pPr>
        <w:spacing w:line="360" w:lineRule="auto"/>
        <w:ind w:firstLine="570"/>
        <w:rPr>
          <w:rFonts w:ascii="宋体" w:hAnsi="宋体"/>
          <w:sz w:val="24"/>
          <w:szCs w:val="24"/>
        </w:rPr>
      </w:pPr>
      <w:r>
        <w:rPr>
          <w:rFonts w:hint="eastAsia" w:ascii="宋体" w:hAnsi="宋体"/>
          <w:sz w:val="24"/>
          <w:szCs w:val="24"/>
        </w:rPr>
        <w:t>3.1 供应商应按照《政府采购质疑和投诉办法》（财政部令第94号）及相关法律法规要求，在法定质疑期内一次性提出针对同一采购程序环节的质疑。</w:t>
      </w:r>
    </w:p>
    <w:p w14:paraId="2BD8AAA7">
      <w:pPr>
        <w:spacing w:line="360" w:lineRule="auto"/>
        <w:ind w:firstLine="570"/>
        <w:rPr>
          <w:rFonts w:ascii="宋体" w:hAnsi="宋体"/>
          <w:sz w:val="24"/>
          <w:szCs w:val="24"/>
        </w:rPr>
      </w:pPr>
      <w:r>
        <w:rPr>
          <w:rFonts w:hint="eastAsia" w:ascii="宋体" w:hAnsi="宋体"/>
          <w:sz w:val="24"/>
          <w:szCs w:val="24"/>
        </w:rPr>
        <w:t>3.2 质疑函范本可在财政部门户网站和中国政府采购网下载。</w:t>
      </w:r>
    </w:p>
    <w:p w14:paraId="34FA66FF">
      <w:pPr>
        <w:spacing w:line="360" w:lineRule="auto"/>
        <w:ind w:firstLine="570"/>
        <w:rPr>
          <w:rFonts w:ascii="宋体" w:hAnsi="宋体"/>
          <w:sz w:val="24"/>
          <w:szCs w:val="24"/>
        </w:rPr>
      </w:pPr>
      <w:r>
        <w:rPr>
          <w:rFonts w:hint="eastAsia" w:ascii="宋体" w:hAnsi="宋体"/>
          <w:sz w:val="24"/>
          <w:szCs w:val="24"/>
        </w:rPr>
        <w:t>（二）投诉</w:t>
      </w:r>
    </w:p>
    <w:p w14:paraId="12EA2DF3">
      <w:pPr>
        <w:spacing w:line="360" w:lineRule="auto"/>
        <w:ind w:firstLine="570"/>
        <w:rPr>
          <w:rFonts w:ascii="宋体" w:hAnsi="宋体"/>
          <w:sz w:val="24"/>
          <w:szCs w:val="24"/>
        </w:rPr>
      </w:pPr>
      <w:r>
        <w:rPr>
          <w:rFonts w:ascii="宋体" w:hAnsi="宋体"/>
          <w:sz w:val="24"/>
          <w:szCs w:val="24"/>
        </w:rPr>
        <w:t>1.</w:t>
      </w:r>
      <w:r>
        <w:rPr>
          <w:rFonts w:hint="eastAsia" w:ascii="宋体" w:hAnsi="宋体"/>
          <w:sz w:val="24"/>
          <w:szCs w:val="24"/>
        </w:rPr>
        <w:t>供应商对采购人、采购代理机构的答复不满意，或者采购人、采购代理机构未在规定时间内作出答复的，可以在答复期满后</w:t>
      </w:r>
      <w:r>
        <w:rPr>
          <w:rFonts w:ascii="宋体" w:hAnsi="宋体"/>
          <w:sz w:val="24"/>
          <w:szCs w:val="24"/>
        </w:rPr>
        <w:t>15</w:t>
      </w:r>
      <w:r>
        <w:rPr>
          <w:rFonts w:hint="eastAsia" w:ascii="宋体" w:hAnsi="宋体"/>
          <w:sz w:val="24"/>
          <w:szCs w:val="24"/>
        </w:rPr>
        <w:t>个工作日内按照相关法律法规向财政部门提起投诉。</w:t>
      </w:r>
    </w:p>
    <w:p w14:paraId="6689FA74">
      <w:pPr>
        <w:spacing w:line="360" w:lineRule="auto"/>
        <w:ind w:firstLine="570"/>
        <w:rPr>
          <w:rFonts w:ascii="宋体" w:hAnsi="宋体"/>
          <w:sz w:val="24"/>
          <w:szCs w:val="24"/>
        </w:rPr>
      </w:pPr>
      <w:r>
        <w:rPr>
          <w:rFonts w:ascii="宋体" w:hAnsi="宋体"/>
          <w:sz w:val="24"/>
          <w:szCs w:val="24"/>
        </w:rPr>
        <w:t>2.</w:t>
      </w:r>
      <w:r>
        <w:rPr>
          <w:rFonts w:hint="eastAsia" w:ascii="宋体" w:hAnsi="宋体"/>
          <w:sz w:val="24"/>
          <w:szCs w:val="24"/>
        </w:rPr>
        <w:t>供应商应按照《政府采购质疑和投诉办法》（财政部令第</w:t>
      </w:r>
      <w:r>
        <w:rPr>
          <w:rFonts w:ascii="宋体" w:hAnsi="宋体"/>
          <w:sz w:val="24"/>
          <w:szCs w:val="24"/>
        </w:rPr>
        <w:t>94</w:t>
      </w:r>
      <w:r>
        <w:rPr>
          <w:rFonts w:hint="eastAsia" w:ascii="宋体" w:hAnsi="宋体"/>
          <w:sz w:val="24"/>
          <w:szCs w:val="24"/>
        </w:rPr>
        <w:t>号）及相关法律法规要求递交投诉书和必要的证明材料。投诉书范本可在财政部门户网站和中国政府采购网下载。</w:t>
      </w:r>
    </w:p>
    <w:p w14:paraId="3F4F9050">
      <w:pPr>
        <w:spacing w:line="360" w:lineRule="auto"/>
        <w:ind w:firstLine="570"/>
        <w:rPr>
          <w:rFonts w:ascii="宋体" w:hAnsi="宋体"/>
          <w:sz w:val="24"/>
          <w:szCs w:val="24"/>
        </w:rPr>
      </w:pPr>
      <w:r>
        <w:rPr>
          <w:rFonts w:ascii="宋体" w:hAnsi="宋体"/>
          <w:sz w:val="24"/>
          <w:szCs w:val="24"/>
        </w:rPr>
        <w:t>3.</w:t>
      </w:r>
      <w:r>
        <w:rPr>
          <w:rFonts w:hint="eastAsia" w:ascii="宋体" w:hAnsi="宋体"/>
          <w:sz w:val="24"/>
          <w:szCs w:val="24"/>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6E76EADF">
      <w:pPr>
        <w:spacing w:line="360" w:lineRule="auto"/>
        <w:ind w:firstLine="570"/>
        <w:rPr>
          <w:rFonts w:ascii="宋体" w:hAnsi="宋体"/>
          <w:sz w:val="24"/>
          <w:szCs w:val="24"/>
        </w:rPr>
      </w:pPr>
      <w:r>
        <w:rPr>
          <w:rFonts w:ascii="宋体" w:hAnsi="宋体"/>
          <w:sz w:val="24"/>
          <w:szCs w:val="24"/>
        </w:rPr>
        <w:t>4.</w:t>
      </w:r>
      <w:r>
        <w:rPr>
          <w:rFonts w:hint="eastAsia" w:ascii="宋体" w:hAnsi="宋体"/>
          <w:sz w:val="24"/>
          <w:szCs w:val="24"/>
        </w:rPr>
        <w:t>在确定受理投诉后，财政部门自受理投诉之日起</w:t>
      </w:r>
      <w:r>
        <w:rPr>
          <w:rFonts w:ascii="宋体" w:hAnsi="宋体"/>
          <w:sz w:val="24"/>
          <w:szCs w:val="24"/>
        </w:rPr>
        <w:t>30</w:t>
      </w:r>
      <w:r>
        <w:rPr>
          <w:rFonts w:hint="eastAsia" w:ascii="宋体" w:hAnsi="宋体"/>
          <w:sz w:val="24"/>
          <w:szCs w:val="24"/>
        </w:rPr>
        <w:t>个工作日内（需要检验、检测、鉴定、专家评审以及需要投诉人补正材料的，所需时间不计算在投诉处理期限内）对投诉事项做出处理决定。</w:t>
      </w:r>
    </w:p>
    <w:p w14:paraId="6D040E12">
      <w:pPr>
        <w:pStyle w:val="6"/>
        <w:spacing w:before="0" w:after="0" w:line="360" w:lineRule="auto"/>
        <w:ind w:firstLine="482" w:firstLineChars="200"/>
        <w:rPr>
          <w:rFonts w:ascii="宋体" w:hAnsi="宋体"/>
          <w:sz w:val="24"/>
          <w:szCs w:val="24"/>
        </w:rPr>
      </w:pPr>
      <w:bookmarkStart w:id="105" w:name="_Toc1941"/>
      <w:r>
        <w:rPr>
          <w:rFonts w:hint="eastAsia" w:ascii="宋体" w:hAnsi="宋体"/>
          <w:sz w:val="24"/>
          <w:szCs w:val="24"/>
        </w:rPr>
        <w:t>七、采购代理服务费</w:t>
      </w:r>
      <w:bookmarkEnd w:id="105"/>
    </w:p>
    <w:p w14:paraId="362423C7">
      <w:pPr>
        <w:spacing w:line="360" w:lineRule="auto"/>
        <w:ind w:firstLine="480" w:firstLineChars="200"/>
        <w:rPr>
          <w:rFonts w:ascii="宋体" w:hAnsi="宋体"/>
          <w:sz w:val="24"/>
        </w:rPr>
      </w:pPr>
      <w:r>
        <w:rPr>
          <w:rFonts w:hint="eastAsia" w:ascii="宋体" w:hAnsi="宋体"/>
          <w:sz w:val="24"/>
        </w:rPr>
        <w:t>（一）采购代理服务费标准</w:t>
      </w:r>
    </w:p>
    <w:p w14:paraId="7233D576">
      <w:pPr>
        <w:spacing w:line="360" w:lineRule="auto"/>
        <w:ind w:firstLine="480" w:firstLineChars="200"/>
        <w:rPr>
          <w:rFonts w:ascii="宋体" w:hAnsi="宋体"/>
          <w:sz w:val="24"/>
        </w:rPr>
      </w:pPr>
      <w:r>
        <w:rPr>
          <w:rFonts w:hint="eastAsia" w:ascii="宋体" w:hAnsi="宋体"/>
          <w:sz w:val="24"/>
        </w:rPr>
        <w:t>供应商中标后向采购代理机构缴纳采购代理服务费，采购代理服务费的收取标准按照以下标准执行:</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0B78C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810" w:type="dxa"/>
            <w:tcBorders>
              <w:tl2br w:val="single" w:color="auto" w:sz="4" w:space="0"/>
            </w:tcBorders>
          </w:tcPr>
          <w:p w14:paraId="7934A892">
            <w:pPr>
              <w:spacing w:line="240" w:lineRule="atLeast"/>
              <w:jc w:val="right"/>
              <w:rPr>
                <w:rFonts w:ascii="宋体" w:hAnsi="宋体"/>
                <w:sz w:val="21"/>
                <w:szCs w:val="21"/>
              </w:rPr>
            </w:pPr>
            <w:r>
              <w:rPr>
                <w:rFonts w:hint="eastAsia" w:ascii="宋体" w:hAnsi="宋体"/>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8++YPWAAAACAEAAA8AAAAAAAAA&#10;AQAgAAAAIgAAAGRycy9kb3ducmV2LnhtbFBLAQIUABQAAAAIAIdO4kCAkYRy2gEAAM0DAAAOAAAA&#10;AAAAAAEAIAAAACUBAABkcnMvZTJvRG9jLnhtbFBLBQYAAAAABgAGAFkBAABxBQAAAAA=&#10;">
                      <v:fill on="f" focussize="0,0"/>
                      <v:stroke color="#000000" joinstyle="round"/>
                      <v:imagedata o:title=""/>
                      <o:lock v:ext="edit" aspectratio="f"/>
                    </v:line>
                  </w:pict>
                </mc:Fallback>
              </mc:AlternateContent>
            </w:r>
            <w:r>
              <w:rPr>
                <w:rFonts w:hint="eastAsia" w:ascii="宋体" w:hAnsi="宋体"/>
                <w:sz w:val="21"/>
                <w:szCs w:val="21"/>
              </w:rPr>
              <w:t>招标类型</w:t>
            </w:r>
          </w:p>
          <w:p w14:paraId="5BDC0E55">
            <w:pPr>
              <w:spacing w:line="240" w:lineRule="atLeast"/>
              <w:rPr>
                <w:rFonts w:ascii="宋体" w:hAnsi="宋体"/>
                <w:sz w:val="21"/>
                <w:szCs w:val="21"/>
              </w:rPr>
            </w:pPr>
            <w:r>
              <w:rPr>
                <w:rFonts w:hint="eastAsia" w:ascii="宋体" w:hAnsi="宋体"/>
                <w:sz w:val="21"/>
                <w:szCs w:val="21"/>
              </w:rPr>
              <w:t>中标金额（万元）</w:t>
            </w:r>
          </w:p>
        </w:tc>
        <w:tc>
          <w:tcPr>
            <w:tcW w:w="2273" w:type="dxa"/>
            <w:vAlign w:val="center"/>
          </w:tcPr>
          <w:p w14:paraId="302660BA">
            <w:pPr>
              <w:spacing w:line="240" w:lineRule="atLeast"/>
              <w:jc w:val="center"/>
              <w:rPr>
                <w:rFonts w:ascii="宋体" w:hAnsi="宋体"/>
                <w:sz w:val="21"/>
                <w:szCs w:val="21"/>
              </w:rPr>
            </w:pPr>
            <w:r>
              <w:rPr>
                <w:rFonts w:hint="eastAsia" w:ascii="宋体" w:hAnsi="宋体"/>
                <w:sz w:val="21"/>
                <w:szCs w:val="21"/>
              </w:rPr>
              <w:t>货物招标</w:t>
            </w:r>
          </w:p>
        </w:tc>
        <w:tc>
          <w:tcPr>
            <w:tcW w:w="2273" w:type="dxa"/>
            <w:vAlign w:val="center"/>
          </w:tcPr>
          <w:p w14:paraId="389BE25E">
            <w:pPr>
              <w:spacing w:line="240" w:lineRule="atLeast"/>
              <w:jc w:val="center"/>
              <w:rPr>
                <w:rFonts w:ascii="宋体" w:hAnsi="宋体"/>
                <w:sz w:val="21"/>
                <w:szCs w:val="21"/>
              </w:rPr>
            </w:pPr>
            <w:r>
              <w:rPr>
                <w:rFonts w:hint="eastAsia" w:ascii="宋体" w:hAnsi="宋体"/>
                <w:sz w:val="21"/>
                <w:szCs w:val="21"/>
              </w:rPr>
              <w:t>服务招标</w:t>
            </w:r>
          </w:p>
        </w:tc>
        <w:tc>
          <w:tcPr>
            <w:tcW w:w="2272" w:type="dxa"/>
            <w:vAlign w:val="center"/>
          </w:tcPr>
          <w:p w14:paraId="50DDE413">
            <w:pPr>
              <w:pStyle w:val="211"/>
              <w:widowControl w:val="0"/>
              <w:pBdr>
                <w:left w:val="none" w:color="auto" w:sz="0" w:space="0"/>
                <w:right w:val="none" w:color="auto" w:sz="0" w:space="0"/>
              </w:pBdr>
              <w:spacing w:before="0" w:beforeAutospacing="0" w:after="0" w:afterAutospacing="0" w:line="240" w:lineRule="atLeast"/>
              <w:rPr>
                <w:kern w:val="2"/>
                <w:sz w:val="21"/>
                <w:szCs w:val="21"/>
              </w:rPr>
            </w:pPr>
            <w:r>
              <w:rPr>
                <w:rFonts w:hint="eastAsia"/>
                <w:kern w:val="2"/>
                <w:sz w:val="21"/>
                <w:szCs w:val="21"/>
              </w:rPr>
              <w:t>工程招标</w:t>
            </w:r>
          </w:p>
        </w:tc>
      </w:tr>
      <w:tr w14:paraId="3B8D5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4B070A42">
            <w:pPr>
              <w:spacing w:line="240" w:lineRule="atLeast"/>
              <w:jc w:val="center"/>
              <w:rPr>
                <w:rFonts w:ascii="宋体" w:hAnsi="宋体"/>
                <w:sz w:val="21"/>
                <w:szCs w:val="21"/>
              </w:rPr>
            </w:pPr>
            <w:r>
              <w:rPr>
                <w:rFonts w:hint="eastAsia" w:ascii="宋体" w:hAnsi="宋体"/>
                <w:sz w:val="21"/>
                <w:szCs w:val="21"/>
              </w:rPr>
              <w:t>100（含）以下</w:t>
            </w:r>
          </w:p>
        </w:tc>
        <w:tc>
          <w:tcPr>
            <w:tcW w:w="2273" w:type="dxa"/>
            <w:vAlign w:val="center"/>
          </w:tcPr>
          <w:p w14:paraId="55F5E971">
            <w:pPr>
              <w:spacing w:line="240" w:lineRule="atLeast"/>
              <w:jc w:val="center"/>
              <w:rPr>
                <w:rFonts w:ascii="宋体" w:hAnsi="宋体"/>
                <w:sz w:val="21"/>
                <w:szCs w:val="21"/>
              </w:rPr>
            </w:pPr>
            <w:r>
              <w:rPr>
                <w:rFonts w:hint="eastAsia" w:ascii="宋体" w:hAnsi="宋体"/>
                <w:sz w:val="21"/>
                <w:szCs w:val="21"/>
              </w:rPr>
              <w:t>1.5%</w:t>
            </w:r>
          </w:p>
        </w:tc>
        <w:tc>
          <w:tcPr>
            <w:tcW w:w="2273" w:type="dxa"/>
            <w:vAlign w:val="center"/>
          </w:tcPr>
          <w:p w14:paraId="4B76A9B7">
            <w:pPr>
              <w:spacing w:line="240" w:lineRule="atLeast"/>
              <w:jc w:val="center"/>
              <w:rPr>
                <w:rFonts w:ascii="宋体" w:hAnsi="宋体"/>
                <w:sz w:val="21"/>
                <w:szCs w:val="21"/>
              </w:rPr>
            </w:pPr>
            <w:r>
              <w:rPr>
                <w:rFonts w:hint="eastAsia" w:ascii="宋体" w:hAnsi="宋体"/>
                <w:sz w:val="21"/>
                <w:szCs w:val="21"/>
              </w:rPr>
              <w:t>1.5%</w:t>
            </w:r>
          </w:p>
        </w:tc>
        <w:tc>
          <w:tcPr>
            <w:tcW w:w="2272" w:type="dxa"/>
            <w:vAlign w:val="center"/>
          </w:tcPr>
          <w:p w14:paraId="7F95831A">
            <w:pPr>
              <w:spacing w:line="240" w:lineRule="atLeast"/>
              <w:jc w:val="center"/>
              <w:rPr>
                <w:rFonts w:ascii="宋体" w:hAnsi="宋体"/>
                <w:sz w:val="21"/>
                <w:szCs w:val="21"/>
              </w:rPr>
            </w:pPr>
            <w:r>
              <w:rPr>
                <w:rFonts w:hint="eastAsia" w:ascii="宋体" w:hAnsi="宋体"/>
                <w:sz w:val="21"/>
                <w:szCs w:val="21"/>
              </w:rPr>
              <w:t>1.0%</w:t>
            </w:r>
          </w:p>
        </w:tc>
      </w:tr>
      <w:tr w14:paraId="4E46F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27A8A991">
            <w:pPr>
              <w:spacing w:line="240" w:lineRule="atLeast"/>
              <w:jc w:val="center"/>
              <w:rPr>
                <w:rFonts w:ascii="宋体" w:hAnsi="宋体"/>
                <w:sz w:val="21"/>
                <w:szCs w:val="21"/>
              </w:rPr>
            </w:pPr>
            <w:r>
              <w:rPr>
                <w:rFonts w:hint="eastAsia" w:ascii="宋体" w:hAnsi="宋体"/>
                <w:sz w:val="21"/>
                <w:szCs w:val="21"/>
              </w:rPr>
              <w:t>100以上-500</w:t>
            </w:r>
          </w:p>
        </w:tc>
        <w:tc>
          <w:tcPr>
            <w:tcW w:w="2273" w:type="dxa"/>
            <w:vAlign w:val="center"/>
          </w:tcPr>
          <w:p w14:paraId="7A246D54">
            <w:pPr>
              <w:spacing w:line="240" w:lineRule="atLeast"/>
              <w:jc w:val="center"/>
              <w:rPr>
                <w:rFonts w:ascii="宋体" w:hAnsi="宋体"/>
                <w:sz w:val="21"/>
                <w:szCs w:val="21"/>
              </w:rPr>
            </w:pPr>
            <w:r>
              <w:rPr>
                <w:rFonts w:hint="eastAsia" w:ascii="宋体" w:hAnsi="宋体"/>
                <w:sz w:val="21"/>
                <w:szCs w:val="21"/>
              </w:rPr>
              <w:t>1.1%</w:t>
            </w:r>
          </w:p>
        </w:tc>
        <w:tc>
          <w:tcPr>
            <w:tcW w:w="2273" w:type="dxa"/>
            <w:vAlign w:val="center"/>
          </w:tcPr>
          <w:p w14:paraId="556EF253">
            <w:pPr>
              <w:spacing w:line="240" w:lineRule="atLeast"/>
              <w:jc w:val="center"/>
              <w:rPr>
                <w:rFonts w:ascii="宋体" w:hAnsi="宋体"/>
                <w:sz w:val="21"/>
                <w:szCs w:val="21"/>
              </w:rPr>
            </w:pPr>
            <w:r>
              <w:rPr>
                <w:rFonts w:hint="eastAsia" w:ascii="宋体" w:hAnsi="宋体"/>
                <w:sz w:val="21"/>
                <w:szCs w:val="21"/>
              </w:rPr>
              <w:t>0.8%</w:t>
            </w:r>
          </w:p>
        </w:tc>
        <w:tc>
          <w:tcPr>
            <w:tcW w:w="2272" w:type="dxa"/>
            <w:vAlign w:val="center"/>
          </w:tcPr>
          <w:p w14:paraId="0DFE0BEF">
            <w:pPr>
              <w:spacing w:line="240" w:lineRule="atLeast"/>
              <w:jc w:val="center"/>
              <w:rPr>
                <w:rFonts w:ascii="宋体" w:hAnsi="宋体"/>
                <w:sz w:val="21"/>
                <w:szCs w:val="21"/>
              </w:rPr>
            </w:pPr>
            <w:r>
              <w:rPr>
                <w:rFonts w:hint="eastAsia" w:ascii="宋体" w:hAnsi="宋体"/>
                <w:sz w:val="21"/>
                <w:szCs w:val="21"/>
              </w:rPr>
              <w:t>0.7%</w:t>
            </w:r>
          </w:p>
        </w:tc>
      </w:tr>
      <w:tr w14:paraId="06B55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4BE391DE">
            <w:pPr>
              <w:spacing w:line="240" w:lineRule="atLeast"/>
              <w:jc w:val="center"/>
              <w:rPr>
                <w:rFonts w:ascii="宋体" w:hAnsi="宋体"/>
                <w:sz w:val="21"/>
                <w:szCs w:val="21"/>
              </w:rPr>
            </w:pPr>
            <w:r>
              <w:rPr>
                <w:rFonts w:hint="eastAsia" w:ascii="宋体" w:hAnsi="宋体"/>
                <w:sz w:val="21"/>
                <w:szCs w:val="21"/>
              </w:rPr>
              <w:t>500以上-1000</w:t>
            </w:r>
          </w:p>
        </w:tc>
        <w:tc>
          <w:tcPr>
            <w:tcW w:w="2273" w:type="dxa"/>
            <w:vAlign w:val="center"/>
          </w:tcPr>
          <w:p w14:paraId="61AFE3CE">
            <w:pPr>
              <w:spacing w:line="240" w:lineRule="atLeast"/>
              <w:jc w:val="center"/>
              <w:rPr>
                <w:rFonts w:ascii="宋体" w:hAnsi="宋体"/>
                <w:sz w:val="21"/>
                <w:szCs w:val="21"/>
              </w:rPr>
            </w:pPr>
            <w:r>
              <w:rPr>
                <w:rFonts w:hint="eastAsia" w:ascii="宋体" w:hAnsi="宋体"/>
                <w:sz w:val="21"/>
                <w:szCs w:val="21"/>
              </w:rPr>
              <w:t>0.8%</w:t>
            </w:r>
          </w:p>
        </w:tc>
        <w:tc>
          <w:tcPr>
            <w:tcW w:w="2273" w:type="dxa"/>
            <w:vAlign w:val="center"/>
          </w:tcPr>
          <w:p w14:paraId="62088F22">
            <w:pPr>
              <w:spacing w:line="240" w:lineRule="atLeast"/>
              <w:jc w:val="center"/>
              <w:rPr>
                <w:rFonts w:ascii="宋体" w:hAnsi="宋体"/>
                <w:sz w:val="21"/>
                <w:szCs w:val="21"/>
              </w:rPr>
            </w:pPr>
            <w:r>
              <w:rPr>
                <w:rFonts w:hint="eastAsia" w:ascii="宋体" w:hAnsi="宋体"/>
                <w:sz w:val="21"/>
                <w:szCs w:val="21"/>
              </w:rPr>
              <w:t>0.45%</w:t>
            </w:r>
          </w:p>
        </w:tc>
        <w:tc>
          <w:tcPr>
            <w:tcW w:w="2272" w:type="dxa"/>
            <w:vAlign w:val="center"/>
          </w:tcPr>
          <w:p w14:paraId="454EBFA1">
            <w:pPr>
              <w:spacing w:line="240" w:lineRule="atLeast"/>
              <w:jc w:val="center"/>
              <w:rPr>
                <w:rFonts w:ascii="宋体" w:hAnsi="宋体"/>
                <w:sz w:val="21"/>
                <w:szCs w:val="21"/>
              </w:rPr>
            </w:pPr>
            <w:r>
              <w:rPr>
                <w:rFonts w:hint="eastAsia" w:ascii="宋体" w:hAnsi="宋体"/>
                <w:sz w:val="21"/>
                <w:szCs w:val="21"/>
              </w:rPr>
              <w:t>0.55%</w:t>
            </w:r>
          </w:p>
        </w:tc>
      </w:tr>
    </w:tbl>
    <w:p w14:paraId="5F6723CA">
      <w:pPr>
        <w:snapToGrid w:val="0"/>
        <w:spacing w:line="360" w:lineRule="auto"/>
        <w:ind w:firstLine="480" w:firstLineChars="200"/>
        <w:rPr>
          <w:rFonts w:ascii="宋体" w:hAnsi="宋体"/>
          <w:sz w:val="24"/>
        </w:rPr>
      </w:pPr>
      <w:r>
        <w:rPr>
          <w:rFonts w:hint="eastAsia" w:ascii="宋体" w:hAnsi="宋体"/>
          <w:sz w:val="24"/>
        </w:rPr>
        <w:t>注：采购代理服务收费按差额定率累进法计算。采购代理服务费按上表计算出不足3</w:t>
      </w:r>
      <w:r>
        <w:rPr>
          <w:rFonts w:ascii="宋体" w:hAnsi="宋体"/>
          <w:sz w:val="24"/>
        </w:rPr>
        <w:t>5</w:t>
      </w:r>
      <w:r>
        <w:rPr>
          <w:rFonts w:hint="eastAsia" w:ascii="宋体" w:hAnsi="宋体"/>
          <w:sz w:val="24"/>
        </w:rPr>
        <w:t>00元的，按3</w:t>
      </w:r>
      <w:r>
        <w:rPr>
          <w:rFonts w:ascii="宋体" w:hAnsi="宋体"/>
          <w:sz w:val="24"/>
        </w:rPr>
        <w:t>5</w:t>
      </w:r>
      <w:r>
        <w:rPr>
          <w:rFonts w:hint="eastAsia" w:ascii="宋体" w:hAnsi="宋体"/>
          <w:sz w:val="24"/>
        </w:rPr>
        <w:t>00元记取。</w:t>
      </w:r>
    </w:p>
    <w:p w14:paraId="00C989B3">
      <w:pPr>
        <w:snapToGrid w:val="0"/>
        <w:spacing w:line="360" w:lineRule="auto"/>
        <w:ind w:firstLine="480" w:firstLineChars="200"/>
        <w:rPr>
          <w:rFonts w:ascii="宋体" w:hAnsi="宋体"/>
          <w:sz w:val="24"/>
          <w:szCs w:val="24"/>
        </w:rPr>
      </w:pPr>
      <w:r>
        <w:rPr>
          <w:rFonts w:hint="eastAsia" w:ascii="宋体" w:hAnsi="宋体"/>
          <w:sz w:val="24"/>
          <w:szCs w:val="24"/>
        </w:rPr>
        <w:t>（二）采购代理服务费缴纳账户信息：</w:t>
      </w:r>
    </w:p>
    <w:p w14:paraId="2A021DED">
      <w:pPr>
        <w:snapToGrid w:val="0"/>
        <w:spacing w:line="360" w:lineRule="auto"/>
        <w:ind w:firstLine="482" w:firstLineChars="200"/>
        <w:rPr>
          <w:rFonts w:ascii="宋体" w:hAnsi="宋体"/>
          <w:b/>
          <w:sz w:val="24"/>
          <w:szCs w:val="24"/>
        </w:rPr>
      </w:pPr>
      <w:r>
        <w:rPr>
          <w:rFonts w:hint="eastAsia" w:ascii="宋体" w:hAnsi="宋体"/>
          <w:b/>
          <w:sz w:val="24"/>
          <w:szCs w:val="24"/>
        </w:rPr>
        <w:t>户  名：重庆市中基致信招标代理有限公司</w:t>
      </w:r>
    </w:p>
    <w:p w14:paraId="17413875">
      <w:pPr>
        <w:snapToGrid w:val="0"/>
        <w:spacing w:line="360" w:lineRule="auto"/>
        <w:ind w:firstLine="482" w:firstLineChars="200"/>
        <w:rPr>
          <w:rFonts w:ascii="宋体" w:hAnsi="宋体"/>
          <w:b/>
          <w:sz w:val="24"/>
          <w:szCs w:val="24"/>
        </w:rPr>
      </w:pPr>
      <w:r>
        <w:rPr>
          <w:rFonts w:hint="eastAsia" w:ascii="宋体" w:hAnsi="宋体"/>
          <w:b/>
          <w:sz w:val="24"/>
          <w:szCs w:val="24"/>
        </w:rPr>
        <w:t>开户行：中国银行重庆江北支行</w:t>
      </w:r>
    </w:p>
    <w:p w14:paraId="638154B5">
      <w:pPr>
        <w:snapToGrid w:val="0"/>
        <w:spacing w:line="360" w:lineRule="auto"/>
        <w:ind w:firstLine="482" w:firstLineChars="200"/>
        <w:rPr>
          <w:rFonts w:ascii="宋体" w:hAnsi="宋体"/>
          <w:b/>
          <w:sz w:val="24"/>
          <w:szCs w:val="24"/>
        </w:rPr>
      </w:pPr>
      <w:r>
        <w:rPr>
          <w:rFonts w:hint="eastAsia" w:ascii="宋体" w:hAnsi="宋体"/>
          <w:b/>
          <w:sz w:val="24"/>
          <w:szCs w:val="24"/>
        </w:rPr>
        <w:t>账  号：1144 6718 4234</w:t>
      </w:r>
    </w:p>
    <w:p w14:paraId="4AF4D3D8">
      <w:pPr>
        <w:pStyle w:val="6"/>
        <w:spacing w:before="0" w:after="0" w:line="360" w:lineRule="auto"/>
        <w:ind w:firstLine="482" w:firstLineChars="200"/>
        <w:rPr>
          <w:rFonts w:ascii="宋体" w:hAnsi="宋体"/>
          <w:sz w:val="24"/>
          <w:szCs w:val="24"/>
        </w:rPr>
      </w:pPr>
      <w:bookmarkStart w:id="106" w:name="_Toc102227322"/>
      <w:bookmarkStart w:id="107" w:name="_Toc342913396"/>
      <w:bookmarkStart w:id="108" w:name="_Toc10141"/>
      <w:bookmarkStart w:id="109" w:name="_Toc12789059"/>
      <w:bookmarkStart w:id="110" w:name="_Toc11641055"/>
      <w:r>
        <w:rPr>
          <w:rFonts w:hint="eastAsia" w:ascii="宋体" w:hAnsi="宋体"/>
          <w:sz w:val="24"/>
          <w:szCs w:val="24"/>
        </w:rPr>
        <w:t>八、签订</w:t>
      </w:r>
      <w:bookmarkEnd w:id="106"/>
      <w:r>
        <w:rPr>
          <w:rFonts w:hint="eastAsia" w:ascii="宋体" w:hAnsi="宋体"/>
          <w:sz w:val="24"/>
          <w:szCs w:val="24"/>
        </w:rPr>
        <w:t>合同</w:t>
      </w:r>
      <w:bookmarkEnd w:id="107"/>
      <w:bookmarkEnd w:id="108"/>
    </w:p>
    <w:p w14:paraId="756E8A40">
      <w:pPr>
        <w:spacing w:line="360" w:lineRule="auto"/>
        <w:ind w:firstLine="480" w:firstLineChars="200"/>
        <w:rPr>
          <w:rFonts w:ascii="宋体" w:hAnsi="宋体"/>
          <w:sz w:val="24"/>
          <w:szCs w:val="24"/>
        </w:rPr>
      </w:pPr>
      <w:r>
        <w:rPr>
          <w:rFonts w:hint="eastAsia" w:ascii="宋体" w:hAnsi="宋体"/>
          <w:sz w:val="24"/>
          <w:szCs w:val="24"/>
        </w:rPr>
        <w:t>（一）采购人与成交供应商应当在成交通知书发出之日起20日内，按照比选文件确定的合同文本以及技术和服务要求等事项签订政府采购合同。</w:t>
      </w:r>
    </w:p>
    <w:p w14:paraId="7085A1FE">
      <w:pPr>
        <w:spacing w:line="360" w:lineRule="auto"/>
        <w:ind w:firstLine="480" w:firstLineChars="200"/>
        <w:rPr>
          <w:rFonts w:ascii="宋体" w:hAnsi="宋体"/>
          <w:sz w:val="24"/>
          <w:szCs w:val="24"/>
        </w:rPr>
      </w:pPr>
      <w:r>
        <w:rPr>
          <w:rFonts w:hint="eastAsia" w:ascii="宋体" w:hAnsi="宋体"/>
          <w:sz w:val="24"/>
          <w:szCs w:val="24"/>
        </w:rPr>
        <w:t>（二）竞争性比选文件、成交供应商的响应文件及有效承诺文件等，均为签订合同的依据。</w:t>
      </w:r>
    </w:p>
    <w:p w14:paraId="0084BB9A">
      <w:pPr>
        <w:spacing w:line="360" w:lineRule="auto"/>
        <w:ind w:firstLine="480" w:firstLineChars="200"/>
        <w:rPr>
          <w:rFonts w:ascii="宋体" w:hAnsi="宋体"/>
          <w:sz w:val="24"/>
          <w:szCs w:val="24"/>
        </w:rPr>
      </w:pPr>
      <w:r>
        <w:rPr>
          <w:rFonts w:hint="eastAsia" w:ascii="宋体" w:hAnsi="宋体"/>
          <w:sz w:val="24"/>
          <w:szCs w:val="24"/>
        </w:rPr>
        <w:t>（三）如成交供应商放弃成交项目或在签订合同时擅自改变成交状态的，采购人将按照相关法律法规处理。</w:t>
      </w:r>
    </w:p>
    <w:p w14:paraId="5B427C5C">
      <w:pPr>
        <w:spacing w:line="360" w:lineRule="auto"/>
        <w:ind w:firstLine="480" w:firstLineChars="200"/>
        <w:rPr>
          <w:rFonts w:ascii="宋体" w:hAnsi="宋体"/>
          <w:sz w:val="24"/>
          <w:szCs w:val="24"/>
        </w:rPr>
      </w:pPr>
      <w:r>
        <w:rPr>
          <w:rFonts w:hint="eastAsia" w:ascii="宋体" w:hAnsi="宋体"/>
          <w:sz w:val="24"/>
          <w:szCs w:val="24"/>
        </w:rPr>
        <w:t>（四）采购人不得向成交供应商提出超出竞争性比选文件以外的任何要求作为签订合同的条件，不得与成交供应商订立背离竞争性比选确定的合同文本以及采购标的、规格型号、采购金额、采购数量、技术和服务要求等实质性内容的协议。</w:t>
      </w:r>
    </w:p>
    <w:p w14:paraId="027D9C2B">
      <w:pPr>
        <w:spacing w:line="360" w:lineRule="auto"/>
        <w:ind w:firstLine="480" w:firstLineChars="200"/>
        <w:rPr>
          <w:rFonts w:ascii="宋体" w:hAnsi="宋体"/>
          <w:sz w:val="24"/>
          <w:szCs w:val="24"/>
        </w:rPr>
      </w:pPr>
      <w:r>
        <w:rPr>
          <w:rFonts w:hint="eastAsia" w:ascii="宋体" w:hAnsi="宋体"/>
          <w:sz w:val="24"/>
          <w:szCs w:val="24"/>
        </w:rPr>
        <w:t>（五）除不可抗力等因素外，成交通知书发出后，采购人改变成交结果，或者成交供应商拒绝签订政府采购合同的，应当承担相应的法律责任。</w:t>
      </w:r>
    </w:p>
    <w:p w14:paraId="66F7F3A1">
      <w:pPr>
        <w:pStyle w:val="5"/>
        <w:pageBreakBefore/>
        <w:spacing w:line="360" w:lineRule="auto"/>
        <w:jc w:val="center"/>
        <w:rPr>
          <w:rFonts w:ascii="宋体" w:hAnsi="宋体" w:eastAsia="宋体"/>
          <w:sz w:val="36"/>
          <w:szCs w:val="30"/>
        </w:rPr>
      </w:pPr>
      <w:bookmarkStart w:id="111" w:name="_Toc15710"/>
      <w:r>
        <w:rPr>
          <w:rFonts w:hint="eastAsia" w:ascii="宋体" w:hAnsi="宋体" w:eastAsia="宋体"/>
          <w:sz w:val="36"/>
          <w:szCs w:val="30"/>
        </w:rPr>
        <w:t xml:space="preserve">第六篇  </w:t>
      </w:r>
      <w:bookmarkEnd w:id="109"/>
      <w:bookmarkEnd w:id="110"/>
      <w:r>
        <w:rPr>
          <w:rFonts w:hint="eastAsia" w:ascii="宋体" w:hAnsi="宋体" w:eastAsia="宋体"/>
          <w:sz w:val="36"/>
          <w:szCs w:val="30"/>
        </w:rPr>
        <w:t>合同草案条款</w:t>
      </w:r>
      <w:bookmarkEnd w:id="111"/>
    </w:p>
    <w:p w14:paraId="294D38E0">
      <w:pPr>
        <w:pStyle w:val="6"/>
        <w:spacing w:before="0" w:after="0" w:line="360" w:lineRule="auto"/>
        <w:ind w:firstLine="482" w:firstLineChars="200"/>
        <w:rPr>
          <w:rFonts w:ascii="宋体" w:hAnsi="宋体"/>
          <w:sz w:val="24"/>
          <w:szCs w:val="24"/>
        </w:rPr>
      </w:pPr>
      <w:bookmarkStart w:id="112" w:name="_Hlt41879464"/>
      <w:bookmarkEnd w:id="112"/>
      <w:bookmarkStart w:id="113" w:name="_Toc277084870"/>
      <w:bookmarkStart w:id="114" w:name="_Toc508007737"/>
      <w:bookmarkStart w:id="115" w:name="_Toc78194465"/>
      <w:bookmarkStart w:id="116" w:name="_Toc17344"/>
      <w:bookmarkStart w:id="117" w:name="_Toc285722712"/>
      <w:bookmarkStart w:id="118" w:name="_Toc12789072"/>
      <w:r>
        <w:rPr>
          <w:rFonts w:hint="eastAsia" w:ascii="宋体" w:hAnsi="宋体"/>
          <w:sz w:val="24"/>
          <w:szCs w:val="24"/>
        </w:rPr>
        <w:t>一、合同主要条款</w:t>
      </w:r>
      <w:bookmarkEnd w:id="113"/>
      <w:bookmarkEnd w:id="114"/>
      <w:bookmarkEnd w:id="115"/>
      <w:bookmarkEnd w:id="116"/>
      <w:bookmarkEnd w:id="117"/>
    </w:p>
    <w:p w14:paraId="5BD22DC7">
      <w:pPr>
        <w:snapToGrid w:val="0"/>
        <w:spacing w:line="360" w:lineRule="auto"/>
        <w:ind w:firstLine="480" w:firstLineChars="200"/>
        <w:outlineLvl w:val="0"/>
        <w:rPr>
          <w:rFonts w:ascii="宋体" w:hAnsi="宋体"/>
          <w:bCs/>
          <w:sz w:val="24"/>
        </w:rPr>
      </w:pPr>
      <w:r>
        <w:rPr>
          <w:rFonts w:hint="eastAsia" w:ascii="宋体" w:hAnsi="宋体"/>
          <w:bCs/>
          <w:sz w:val="24"/>
        </w:rPr>
        <w:t>（一）定义</w:t>
      </w:r>
    </w:p>
    <w:p w14:paraId="61B74A5A">
      <w:pPr>
        <w:snapToGrid w:val="0"/>
        <w:spacing w:line="360" w:lineRule="auto"/>
        <w:ind w:firstLine="480" w:firstLineChars="200"/>
        <w:outlineLvl w:val="0"/>
        <w:rPr>
          <w:rFonts w:ascii="宋体" w:hAnsi="宋体"/>
          <w:bCs/>
          <w:sz w:val="24"/>
        </w:rPr>
      </w:pPr>
      <w:r>
        <w:rPr>
          <w:rFonts w:hint="eastAsia" w:ascii="宋体" w:hAnsi="宋体"/>
          <w:bCs/>
          <w:sz w:val="24"/>
        </w:rPr>
        <w:t>1.甲方（需方）即采购人，是指通过招标采购，接受服务的各级国家机关、事业单位和团体组织。</w:t>
      </w:r>
    </w:p>
    <w:p w14:paraId="78A4D263">
      <w:pPr>
        <w:snapToGrid w:val="0"/>
        <w:spacing w:line="360" w:lineRule="auto"/>
        <w:ind w:firstLine="480" w:firstLineChars="200"/>
        <w:outlineLvl w:val="0"/>
        <w:rPr>
          <w:rFonts w:ascii="宋体" w:hAnsi="宋体"/>
          <w:bCs/>
          <w:sz w:val="24"/>
        </w:rPr>
      </w:pPr>
      <w:r>
        <w:rPr>
          <w:rFonts w:hint="eastAsia" w:ascii="宋体" w:hAnsi="宋体"/>
          <w:bCs/>
          <w:sz w:val="24"/>
        </w:rPr>
        <w:t>2.乙方（供方）即成交供应商，是指中标后提供服务的自然人、法人及其他组织。</w:t>
      </w:r>
    </w:p>
    <w:p w14:paraId="2D590EE0">
      <w:pPr>
        <w:snapToGrid w:val="0"/>
        <w:spacing w:line="360" w:lineRule="auto"/>
        <w:ind w:firstLine="480" w:firstLineChars="200"/>
        <w:outlineLvl w:val="0"/>
        <w:rPr>
          <w:rFonts w:ascii="宋体" w:hAnsi="宋体"/>
          <w:bCs/>
          <w:sz w:val="24"/>
        </w:rPr>
      </w:pPr>
      <w:r>
        <w:rPr>
          <w:rFonts w:hint="eastAsia" w:ascii="宋体" w:hAnsi="宋体"/>
          <w:bCs/>
          <w:sz w:val="24"/>
        </w:rPr>
        <w:t>3.合同是指由甲乙双方按照采购文件和投标文件的实质性内容，通过协商一致达成的书面协议。</w:t>
      </w:r>
    </w:p>
    <w:p w14:paraId="51850EB2">
      <w:pPr>
        <w:snapToGrid w:val="0"/>
        <w:spacing w:line="360" w:lineRule="auto"/>
        <w:ind w:firstLine="480" w:firstLineChars="200"/>
        <w:outlineLvl w:val="0"/>
        <w:rPr>
          <w:rFonts w:ascii="宋体" w:hAnsi="宋体"/>
          <w:bCs/>
          <w:sz w:val="24"/>
        </w:rPr>
      </w:pPr>
      <w:r>
        <w:rPr>
          <w:rFonts w:hint="eastAsia" w:ascii="宋体" w:hAnsi="宋体"/>
          <w:bCs/>
          <w:sz w:val="24"/>
        </w:rPr>
        <w:t>4.合同价格指以中标价格为依据，在供方全面履行合同义务后，需方（或财政部门）应支付给供方的金额。</w:t>
      </w:r>
    </w:p>
    <w:p w14:paraId="60AE9BD1">
      <w:pPr>
        <w:snapToGrid w:val="0"/>
        <w:spacing w:line="360" w:lineRule="auto"/>
        <w:ind w:firstLine="480" w:firstLineChars="200"/>
        <w:outlineLvl w:val="0"/>
        <w:rPr>
          <w:rFonts w:ascii="宋体" w:hAnsi="宋体"/>
          <w:bCs/>
          <w:sz w:val="24"/>
        </w:rPr>
      </w:pPr>
      <w:r>
        <w:rPr>
          <w:rFonts w:hint="eastAsia" w:ascii="宋体" w:hAnsi="宋体"/>
          <w:bCs/>
          <w:sz w:val="24"/>
        </w:rPr>
        <w:t>（二）服务内容</w:t>
      </w:r>
    </w:p>
    <w:p w14:paraId="04A596A4">
      <w:pPr>
        <w:snapToGrid w:val="0"/>
        <w:spacing w:line="360" w:lineRule="auto"/>
        <w:ind w:firstLine="480" w:firstLineChars="200"/>
        <w:outlineLvl w:val="0"/>
        <w:rPr>
          <w:rFonts w:ascii="宋体" w:hAnsi="宋体"/>
          <w:bCs/>
          <w:sz w:val="24"/>
        </w:rPr>
      </w:pPr>
      <w:r>
        <w:rPr>
          <w:rFonts w:hint="eastAsia" w:ascii="宋体" w:hAnsi="宋体"/>
          <w:bCs/>
          <w:sz w:val="24"/>
        </w:rPr>
        <w:t xml:space="preserve">合同包括以下服务内容： </w:t>
      </w:r>
    </w:p>
    <w:p w14:paraId="5808C71C">
      <w:pPr>
        <w:snapToGrid w:val="0"/>
        <w:spacing w:line="360" w:lineRule="auto"/>
        <w:ind w:firstLine="480" w:firstLineChars="200"/>
        <w:outlineLvl w:val="0"/>
        <w:rPr>
          <w:rFonts w:ascii="宋体" w:hAnsi="宋体"/>
          <w:bCs/>
          <w:sz w:val="24"/>
        </w:rPr>
      </w:pPr>
      <w:r>
        <w:rPr>
          <w:rFonts w:hint="eastAsia" w:ascii="宋体" w:hAnsi="宋体"/>
          <w:bCs/>
          <w:sz w:val="24"/>
        </w:rPr>
        <w:t>（三）合同价格</w:t>
      </w:r>
    </w:p>
    <w:p w14:paraId="57339F1E">
      <w:pPr>
        <w:snapToGrid w:val="0"/>
        <w:spacing w:line="360" w:lineRule="auto"/>
        <w:ind w:firstLine="480" w:firstLineChars="200"/>
        <w:outlineLvl w:val="0"/>
        <w:rPr>
          <w:rFonts w:ascii="宋体" w:hAnsi="宋体"/>
          <w:bCs/>
          <w:sz w:val="24"/>
        </w:rPr>
      </w:pPr>
      <w:r>
        <w:rPr>
          <w:rFonts w:hint="eastAsia" w:ascii="宋体" w:hAnsi="宋体"/>
          <w:bCs/>
          <w:sz w:val="24"/>
        </w:rPr>
        <w:t>1.合同价格即合同总价。</w:t>
      </w:r>
    </w:p>
    <w:p w14:paraId="74232CAE">
      <w:pPr>
        <w:snapToGrid w:val="0"/>
        <w:spacing w:line="360" w:lineRule="auto"/>
        <w:ind w:firstLine="480" w:firstLineChars="200"/>
        <w:outlineLvl w:val="0"/>
        <w:rPr>
          <w:rFonts w:ascii="宋体" w:hAnsi="宋体"/>
          <w:bCs/>
          <w:sz w:val="24"/>
        </w:rPr>
      </w:pPr>
      <w:r>
        <w:rPr>
          <w:rFonts w:hint="eastAsia" w:ascii="宋体" w:hAnsi="宋体"/>
          <w:bCs/>
          <w:sz w:val="24"/>
        </w:rPr>
        <w:t>2.合同价格</w:t>
      </w:r>
      <w:r>
        <w:rPr>
          <w:rFonts w:hint="eastAsia" w:ascii="宋体" w:hAnsi="宋体"/>
          <w:sz w:val="24"/>
          <w:szCs w:val="24"/>
        </w:rPr>
        <w:t>包括（但不限于）服务费、咨询费、文件编制费、利润、税金等所有费用。因乙方供应商自身原因造成漏报、少报皆由其自行承担责任，甲方不再补偿。</w:t>
      </w:r>
    </w:p>
    <w:p w14:paraId="272F95B4">
      <w:pPr>
        <w:snapToGrid w:val="0"/>
        <w:spacing w:line="360" w:lineRule="auto"/>
        <w:ind w:firstLine="480" w:firstLineChars="200"/>
        <w:outlineLvl w:val="0"/>
        <w:rPr>
          <w:rFonts w:ascii="宋体" w:hAnsi="宋体"/>
          <w:bCs/>
          <w:sz w:val="24"/>
        </w:rPr>
      </w:pPr>
      <w:r>
        <w:rPr>
          <w:rFonts w:hint="eastAsia" w:ascii="宋体" w:hAnsi="宋体"/>
          <w:bCs/>
          <w:sz w:val="24"/>
        </w:rPr>
        <w:t>3.合同价为不变价。</w:t>
      </w:r>
    </w:p>
    <w:p w14:paraId="6EFE82E2">
      <w:pPr>
        <w:snapToGrid w:val="0"/>
        <w:spacing w:line="360" w:lineRule="auto"/>
        <w:ind w:firstLine="480" w:firstLineChars="200"/>
        <w:outlineLvl w:val="0"/>
        <w:rPr>
          <w:rFonts w:ascii="宋体" w:hAnsi="宋体"/>
          <w:bCs/>
          <w:sz w:val="24"/>
        </w:rPr>
      </w:pPr>
      <w:r>
        <w:rPr>
          <w:rFonts w:hint="eastAsia" w:ascii="宋体" w:hAnsi="宋体"/>
          <w:bCs/>
          <w:sz w:val="24"/>
        </w:rPr>
        <w:t>（四）转包和分包</w:t>
      </w:r>
    </w:p>
    <w:p w14:paraId="3AC89662">
      <w:pPr>
        <w:snapToGrid w:val="0"/>
        <w:spacing w:line="360" w:lineRule="auto"/>
        <w:ind w:firstLine="480" w:firstLineChars="200"/>
        <w:outlineLvl w:val="0"/>
        <w:rPr>
          <w:rFonts w:ascii="宋体" w:hAnsi="宋体"/>
          <w:bCs/>
          <w:sz w:val="24"/>
        </w:rPr>
      </w:pPr>
      <w:r>
        <w:rPr>
          <w:rFonts w:hint="eastAsia" w:ascii="宋体" w:hAnsi="宋体"/>
          <w:bCs/>
          <w:sz w:val="24"/>
        </w:rPr>
        <w:t>1.本合同范围的所有服务工作，应由乙方直接提供，不得转让他人提供。</w:t>
      </w:r>
    </w:p>
    <w:p w14:paraId="43F1FE86">
      <w:pPr>
        <w:snapToGrid w:val="0"/>
        <w:spacing w:line="360" w:lineRule="auto"/>
        <w:ind w:firstLine="480" w:firstLineChars="200"/>
        <w:outlineLvl w:val="0"/>
        <w:rPr>
          <w:rFonts w:ascii="宋体" w:hAnsi="宋体"/>
          <w:bCs/>
          <w:sz w:val="24"/>
        </w:rPr>
      </w:pPr>
      <w:r>
        <w:rPr>
          <w:rFonts w:hint="eastAsia" w:ascii="宋体" w:hAnsi="宋体"/>
          <w:bCs/>
          <w:sz w:val="24"/>
        </w:rPr>
        <w:t>2.非经甲方书面同意，乙方不得将本合同范围的服务工作全部或部分转包给他人提供。</w:t>
      </w:r>
    </w:p>
    <w:p w14:paraId="62E2683B">
      <w:pPr>
        <w:snapToGrid w:val="0"/>
        <w:spacing w:line="360" w:lineRule="auto"/>
        <w:ind w:firstLine="480" w:firstLineChars="200"/>
        <w:outlineLvl w:val="0"/>
        <w:rPr>
          <w:rFonts w:ascii="宋体" w:hAnsi="宋体"/>
          <w:bCs/>
          <w:sz w:val="24"/>
        </w:rPr>
      </w:pPr>
      <w:r>
        <w:rPr>
          <w:rFonts w:hint="eastAsia" w:ascii="宋体" w:hAnsi="宋体"/>
          <w:bCs/>
          <w:sz w:val="24"/>
        </w:rPr>
        <w:t>3.如有转包和未经甲方同意的分包行为，甲方有权解除合同，没收履约保证金并追究乙方的违约责任。</w:t>
      </w:r>
    </w:p>
    <w:p w14:paraId="1A580FF5">
      <w:pPr>
        <w:adjustRightInd w:val="0"/>
        <w:snapToGrid w:val="0"/>
        <w:spacing w:line="360" w:lineRule="auto"/>
        <w:ind w:firstLine="480" w:firstLineChars="200"/>
        <w:rPr>
          <w:rFonts w:ascii="宋体" w:hAnsi="宋体"/>
          <w:sz w:val="24"/>
        </w:rPr>
      </w:pPr>
      <w:r>
        <w:rPr>
          <w:rFonts w:hint="eastAsia" w:ascii="宋体" w:hAnsi="宋体"/>
          <w:bCs/>
          <w:sz w:val="24"/>
        </w:rPr>
        <w:t>（五）质量保证及售后服务</w:t>
      </w:r>
    </w:p>
    <w:p w14:paraId="21B46DAE">
      <w:pPr>
        <w:adjustRightInd w:val="0"/>
        <w:snapToGrid w:val="0"/>
        <w:spacing w:line="360" w:lineRule="auto"/>
        <w:ind w:firstLine="480" w:firstLineChars="200"/>
        <w:rPr>
          <w:rFonts w:ascii="宋体" w:hAnsi="宋体"/>
          <w:sz w:val="24"/>
        </w:rPr>
      </w:pPr>
      <w:r>
        <w:rPr>
          <w:rFonts w:hint="eastAsia" w:ascii="宋体" w:hAnsi="宋体"/>
          <w:sz w:val="24"/>
        </w:rPr>
        <w:t>1.乙方应按采购文件规定要求向甲方提供服务。</w:t>
      </w:r>
    </w:p>
    <w:p w14:paraId="030FFD67">
      <w:pPr>
        <w:adjustRightInd w:val="0"/>
        <w:snapToGrid w:val="0"/>
        <w:spacing w:line="360" w:lineRule="auto"/>
        <w:ind w:firstLine="480" w:firstLineChars="200"/>
        <w:rPr>
          <w:rFonts w:ascii="宋体" w:hAnsi="宋体"/>
          <w:sz w:val="24"/>
        </w:rPr>
      </w:pPr>
      <w:r>
        <w:rPr>
          <w:rFonts w:hint="eastAsia" w:ascii="宋体" w:hAnsi="宋体"/>
          <w:sz w:val="24"/>
        </w:rPr>
        <w:t>2.在服务期内，乙方应对服务质量负责。</w:t>
      </w:r>
    </w:p>
    <w:p w14:paraId="714353B4">
      <w:pPr>
        <w:adjustRightInd w:val="0"/>
        <w:snapToGrid w:val="0"/>
        <w:spacing w:line="360" w:lineRule="auto"/>
        <w:ind w:firstLine="480" w:firstLineChars="200"/>
        <w:rPr>
          <w:rFonts w:ascii="宋体" w:hAnsi="宋体"/>
          <w:sz w:val="24"/>
        </w:rPr>
      </w:pPr>
      <w:r>
        <w:rPr>
          <w:rFonts w:hint="eastAsia" w:ascii="宋体" w:hAnsi="宋体"/>
          <w:sz w:val="24"/>
        </w:rPr>
        <w:t>3.如甲方要求乙方提供履约保证金的，履约保证金的收取和退还应按本项目采购文件第三篇“项目商务要求”的要求处理。</w:t>
      </w:r>
    </w:p>
    <w:p w14:paraId="5E9362FB">
      <w:pPr>
        <w:adjustRightInd w:val="0"/>
        <w:snapToGrid w:val="0"/>
        <w:spacing w:line="360" w:lineRule="auto"/>
        <w:ind w:firstLine="480" w:firstLineChars="200"/>
        <w:rPr>
          <w:rFonts w:ascii="宋体" w:hAnsi="宋体"/>
          <w:sz w:val="24"/>
        </w:rPr>
      </w:pPr>
      <w:r>
        <w:rPr>
          <w:rFonts w:hint="eastAsia" w:ascii="宋体" w:hAnsi="宋体"/>
          <w:sz w:val="24"/>
        </w:rPr>
        <w:t>（六）付款</w:t>
      </w:r>
    </w:p>
    <w:p w14:paraId="0DFECAF0">
      <w:pPr>
        <w:adjustRightInd w:val="0"/>
        <w:snapToGrid w:val="0"/>
        <w:spacing w:line="360" w:lineRule="auto"/>
        <w:ind w:firstLine="480" w:firstLineChars="200"/>
        <w:rPr>
          <w:rFonts w:ascii="宋体" w:hAnsi="宋体"/>
          <w:sz w:val="24"/>
        </w:rPr>
      </w:pPr>
      <w:r>
        <w:rPr>
          <w:rFonts w:hint="eastAsia" w:ascii="宋体" w:hAnsi="宋体"/>
          <w:sz w:val="24"/>
        </w:rPr>
        <w:t>1.本合同使用货币币制如未作特别说明均为人民币。</w:t>
      </w:r>
    </w:p>
    <w:p w14:paraId="2BE2D2B0">
      <w:pPr>
        <w:adjustRightInd w:val="0"/>
        <w:snapToGrid w:val="0"/>
        <w:spacing w:line="360" w:lineRule="auto"/>
        <w:ind w:firstLine="480" w:firstLineChars="200"/>
        <w:rPr>
          <w:rFonts w:ascii="宋体" w:hAnsi="宋体"/>
          <w:sz w:val="24"/>
        </w:rPr>
      </w:pPr>
      <w:r>
        <w:rPr>
          <w:rFonts w:hint="eastAsia" w:ascii="宋体" w:hAnsi="宋体"/>
          <w:sz w:val="24"/>
        </w:rPr>
        <w:t>2.付款方式：银行转账、现金支票。</w:t>
      </w:r>
    </w:p>
    <w:p w14:paraId="0F8BA83B">
      <w:pPr>
        <w:adjustRightInd w:val="0"/>
        <w:snapToGrid w:val="0"/>
        <w:spacing w:line="360" w:lineRule="auto"/>
        <w:ind w:firstLine="480" w:firstLineChars="200"/>
        <w:rPr>
          <w:rFonts w:ascii="宋体" w:hAnsi="宋体"/>
          <w:sz w:val="24"/>
        </w:rPr>
      </w:pPr>
      <w:r>
        <w:rPr>
          <w:rFonts w:hint="eastAsia" w:ascii="宋体" w:hAnsi="宋体"/>
          <w:sz w:val="24"/>
        </w:rPr>
        <w:t>3.付款方法：参照本项目采购文件第三篇“项目商务要求”中关于付款方式的约定。</w:t>
      </w:r>
    </w:p>
    <w:p w14:paraId="04F4A065">
      <w:pPr>
        <w:adjustRightInd w:val="0"/>
        <w:snapToGrid w:val="0"/>
        <w:spacing w:line="360" w:lineRule="auto"/>
        <w:ind w:firstLine="480" w:firstLineChars="200"/>
        <w:rPr>
          <w:rFonts w:ascii="宋体" w:hAnsi="宋体"/>
          <w:sz w:val="24"/>
        </w:rPr>
      </w:pPr>
      <w:r>
        <w:rPr>
          <w:rFonts w:hint="eastAsia" w:ascii="宋体" w:hAnsi="宋体"/>
          <w:sz w:val="24"/>
        </w:rPr>
        <w:t>（七）检查验收</w:t>
      </w:r>
    </w:p>
    <w:p w14:paraId="11CF71D4">
      <w:pPr>
        <w:adjustRightInd w:val="0"/>
        <w:snapToGrid w:val="0"/>
        <w:spacing w:line="360" w:lineRule="auto"/>
        <w:ind w:firstLine="480" w:firstLineChars="200"/>
        <w:rPr>
          <w:rFonts w:ascii="宋体" w:hAnsi="宋体"/>
          <w:sz w:val="24"/>
        </w:rPr>
      </w:pPr>
      <w:r>
        <w:rPr>
          <w:rFonts w:hint="eastAsia" w:ascii="宋体" w:hAnsi="宋体"/>
          <w:sz w:val="24"/>
        </w:rPr>
        <w:t>（八）索赔</w:t>
      </w:r>
    </w:p>
    <w:p w14:paraId="12E5412A">
      <w:pPr>
        <w:adjustRightInd w:val="0"/>
        <w:snapToGrid w:val="0"/>
        <w:spacing w:line="360" w:lineRule="auto"/>
        <w:ind w:firstLine="480" w:firstLineChars="200"/>
        <w:rPr>
          <w:rFonts w:ascii="宋体" w:hAnsi="宋体"/>
          <w:sz w:val="24"/>
        </w:rPr>
      </w:pPr>
      <w:r>
        <w:rPr>
          <w:rFonts w:hint="eastAsia" w:ascii="宋体" w:hAnsi="宋体"/>
          <w:sz w:val="24"/>
        </w:rPr>
        <w:t>供方对服务与合同要求不符负有责任，并且需方已于规定服务内和质量保证期内提出索赔，供方应按需方同意的下述一种或多种方法解决索赔事宜。</w:t>
      </w:r>
    </w:p>
    <w:p w14:paraId="0E1679AC">
      <w:pPr>
        <w:adjustRightInd w:val="0"/>
        <w:snapToGrid w:val="0"/>
        <w:spacing w:line="360" w:lineRule="auto"/>
        <w:ind w:firstLine="480" w:firstLineChars="200"/>
        <w:rPr>
          <w:rFonts w:ascii="宋体" w:hAnsi="宋体"/>
          <w:sz w:val="24"/>
        </w:rPr>
      </w:pPr>
      <w:r>
        <w:rPr>
          <w:rFonts w:hint="eastAsia" w:ascii="宋体" w:hAnsi="宋体"/>
          <w:sz w:val="24"/>
        </w:rPr>
        <w:t>（九）知识产权</w:t>
      </w:r>
    </w:p>
    <w:p w14:paraId="33FCB6CE">
      <w:pPr>
        <w:adjustRightInd w:val="0"/>
        <w:snapToGrid w:val="0"/>
        <w:spacing w:line="360" w:lineRule="auto"/>
        <w:ind w:firstLine="480" w:firstLineChars="200"/>
        <w:rPr>
          <w:rFonts w:ascii="宋体" w:hAnsi="宋体"/>
          <w:sz w:val="24"/>
        </w:rPr>
      </w:pPr>
      <w:r>
        <w:rPr>
          <w:rFonts w:hint="eastAsia" w:ascii="宋体" w:hAnsi="宋体" w:cs="宋体"/>
          <w:kern w:val="0"/>
          <w:sz w:val="24"/>
          <w:szCs w:val="24"/>
        </w:rPr>
        <w:t>甲方在中华人民共和国境内使用乙方提供的服务时免受第三方提出的侵犯其专利权或其它知识产权的起诉。如果第三方提出侵权指控，乙方应承担由此而引起的一切法律责任和费用。</w:t>
      </w:r>
    </w:p>
    <w:p w14:paraId="2A36522F">
      <w:pPr>
        <w:snapToGrid w:val="0"/>
        <w:spacing w:line="360" w:lineRule="auto"/>
        <w:ind w:firstLine="480" w:firstLineChars="200"/>
        <w:outlineLvl w:val="0"/>
        <w:rPr>
          <w:rFonts w:ascii="宋体" w:hAnsi="宋体"/>
          <w:bCs/>
          <w:sz w:val="24"/>
        </w:rPr>
      </w:pPr>
      <w:r>
        <w:rPr>
          <w:rFonts w:hint="eastAsia" w:ascii="宋体" w:hAnsi="宋体"/>
          <w:bCs/>
          <w:sz w:val="24"/>
        </w:rPr>
        <w:t>（十）合同争议的解决</w:t>
      </w:r>
    </w:p>
    <w:p w14:paraId="74AE6B09">
      <w:pPr>
        <w:snapToGrid w:val="0"/>
        <w:spacing w:line="360" w:lineRule="auto"/>
        <w:ind w:firstLine="480" w:firstLineChars="200"/>
        <w:outlineLvl w:val="0"/>
        <w:rPr>
          <w:rFonts w:ascii="宋体" w:hAnsi="宋体"/>
          <w:bCs/>
          <w:sz w:val="24"/>
        </w:rPr>
      </w:pPr>
      <w:r>
        <w:rPr>
          <w:rFonts w:hint="eastAsia" w:ascii="宋体" w:hAnsi="宋体"/>
          <w:bCs/>
          <w:sz w:val="24"/>
        </w:rPr>
        <w:t>1.当事人友好协商达成一致；</w:t>
      </w:r>
    </w:p>
    <w:p w14:paraId="65683071">
      <w:pPr>
        <w:snapToGrid w:val="0"/>
        <w:spacing w:line="360" w:lineRule="auto"/>
        <w:ind w:firstLine="480" w:firstLineChars="200"/>
        <w:outlineLvl w:val="0"/>
        <w:rPr>
          <w:rFonts w:ascii="宋体" w:hAnsi="宋体"/>
          <w:bCs/>
          <w:sz w:val="24"/>
        </w:rPr>
      </w:pPr>
      <w:r>
        <w:rPr>
          <w:rFonts w:hint="eastAsia" w:ascii="宋体" w:hAnsi="宋体"/>
          <w:bCs/>
          <w:sz w:val="24"/>
        </w:rPr>
        <w:t>2.在60天内当事人协商不能达成协议的，可向需方所在人民法院提请诉讼。</w:t>
      </w:r>
    </w:p>
    <w:p w14:paraId="783351C4">
      <w:pPr>
        <w:snapToGrid w:val="0"/>
        <w:spacing w:line="360" w:lineRule="auto"/>
        <w:ind w:firstLine="480" w:firstLineChars="200"/>
        <w:outlineLvl w:val="0"/>
        <w:rPr>
          <w:rFonts w:ascii="宋体" w:hAnsi="宋体"/>
          <w:bCs/>
          <w:sz w:val="24"/>
        </w:rPr>
      </w:pPr>
      <w:r>
        <w:rPr>
          <w:rFonts w:hint="eastAsia" w:ascii="宋体" w:hAnsi="宋体"/>
          <w:bCs/>
          <w:sz w:val="24"/>
        </w:rPr>
        <w:t>（十一）违约责任</w:t>
      </w:r>
    </w:p>
    <w:p w14:paraId="290F6C21">
      <w:pPr>
        <w:snapToGrid w:val="0"/>
        <w:spacing w:line="360" w:lineRule="auto"/>
        <w:ind w:firstLine="480" w:firstLineChars="200"/>
        <w:outlineLvl w:val="0"/>
        <w:rPr>
          <w:rFonts w:ascii="宋体" w:hAnsi="宋体"/>
          <w:bCs/>
          <w:sz w:val="24"/>
        </w:rPr>
      </w:pPr>
      <w:r>
        <w:rPr>
          <w:rFonts w:hint="eastAsia" w:ascii="宋体" w:hAnsi="宋体"/>
          <w:bCs/>
          <w:sz w:val="24"/>
        </w:rPr>
        <w:t>按《中华人民共和国民法典》、《中华人民共和国政府采购法》有关条款，或由供需双方约定。</w:t>
      </w:r>
    </w:p>
    <w:p w14:paraId="29EEC9AE">
      <w:pPr>
        <w:snapToGrid w:val="0"/>
        <w:spacing w:line="360" w:lineRule="auto"/>
        <w:ind w:firstLine="480" w:firstLineChars="200"/>
        <w:outlineLvl w:val="0"/>
        <w:rPr>
          <w:rFonts w:ascii="宋体" w:hAnsi="宋体"/>
          <w:bCs/>
          <w:sz w:val="24"/>
        </w:rPr>
      </w:pPr>
      <w:r>
        <w:rPr>
          <w:rFonts w:hint="eastAsia" w:ascii="宋体" w:hAnsi="宋体"/>
          <w:bCs/>
          <w:sz w:val="24"/>
        </w:rPr>
        <w:t>（十二）合同生效及其它</w:t>
      </w:r>
    </w:p>
    <w:p w14:paraId="3E5F8C1D">
      <w:pPr>
        <w:snapToGrid w:val="0"/>
        <w:spacing w:line="360" w:lineRule="auto"/>
        <w:ind w:firstLine="480" w:firstLineChars="200"/>
        <w:outlineLvl w:val="0"/>
        <w:rPr>
          <w:rFonts w:ascii="宋体" w:hAnsi="宋体"/>
          <w:bCs/>
          <w:sz w:val="24"/>
        </w:rPr>
      </w:pPr>
      <w:r>
        <w:rPr>
          <w:rFonts w:hint="eastAsia" w:ascii="宋体" w:hAnsi="宋体"/>
          <w:bCs/>
          <w:sz w:val="24"/>
        </w:rPr>
        <w:t>1.合同生效及其效力应符合《中华人民共和国民法典》有关规定。</w:t>
      </w:r>
    </w:p>
    <w:p w14:paraId="204F10CA">
      <w:pPr>
        <w:snapToGrid w:val="0"/>
        <w:spacing w:line="360" w:lineRule="auto"/>
        <w:ind w:firstLine="480" w:firstLineChars="200"/>
        <w:outlineLvl w:val="0"/>
        <w:rPr>
          <w:rFonts w:ascii="宋体" w:hAnsi="宋体"/>
          <w:bCs/>
          <w:sz w:val="24"/>
        </w:rPr>
      </w:pPr>
      <w:r>
        <w:rPr>
          <w:rFonts w:hint="eastAsia" w:ascii="宋体" w:hAnsi="宋体"/>
          <w:bCs/>
          <w:sz w:val="24"/>
        </w:rPr>
        <w:t>2.合同应经当事人法定代表人或委托代理人签字，加盖双方合同专用章或公章。</w:t>
      </w:r>
    </w:p>
    <w:p w14:paraId="78C48BA4">
      <w:pPr>
        <w:snapToGrid w:val="0"/>
        <w:spacing w:line="360" w:lineRule="auto"/>
        <w:ind w:firstLine="480" w:firstLineChars="200"/>
        <w:outlineLvl w:val="0"/>
        <w:rPr>
          <w:rFonts w:ascii="宋体" w:hAnsi="宋体"/>
          <w:bCs/>
          <w:sz w:val="24"/>
        </w:rPr>
      </w:pPr>
      <w:r>
        <w:rPr>
          <w:rFonts w:hint="eastAsia" w:ascii="宋体" w:hAnsi="宋体"/>
          <w:bCs/>
          <w:sz w:val="24"/>
        </w:rPr>
        <w:t>3.合同所包括附件，是合同不可分割的一部分，具有同等法法律效力。</w:t>
      </w:r>
    </w:p>
    <w:p w14:paraId="15666848">
      <w:pPr>
        <w:snapToGrid w:val="0"/>
        <w:spacing w:line="360" w:lineRule="auto"/>
        <w:ind w:firstLine="480" w:firstLineChars="200"/>
        <w:outlineLvl w:val="0"/>
        <w:rPr>
          <w:rFonts w:ascii="宋体" w:hAnsi="宋体"/>
          <w:bCs/>
          <w:sz w:val="24"/>
        </w:rPr>
      </w:pPr>
      <w:r>
        <w:rPr>
          <w:rFonts w:hint="eastAsia" w:ascii="宋体" w:hAnsi="宋体"/>
          <w:bCs/>
          <w:sz w:val="24"/>
        </w:rPr>
        <w:t>4.本合同条件未尽事宜依照《中华人民共和国民法典》，由供需双方共同协商确定。</w:t>
      </w:r>
    </w:p>
    <w:p w14:paraId="3CE6F1FA">
      <w:pPr>
        <w:snapToGrid w:val="0"/>
        <w:spacing w:line="360" w:lineRule="auto"/>
        <w:jc w:val="center"/>
        <w:outlineLvl w:val="0"/>
        <w:rPr>
          <w:rFonts w:ascii="宋体" w:hAnsi="宋体"/>
          <w:sz w:val="44"/>
        </w:rPr>
        <w:sectPr>
          <w:pgSz w:w="11907" w:h="16840"/>
          <w:pgMar w:top="1134" w:right="1191" w:bottom="1134" w:left="1191" w:header="964" w:footer="992" w:gutter="0"/>
          <w:pgNumType w:fmt="numberInDash"/>
          <w:cols w:space="720" w:num="1"/>
          <w:docGrid w:linePitch="312" w:charSpace="0"/>
        </w:sectPr>
      </w:pPr>
    </w:p>
    <w:p w14:paraId="3F7FC873">
      <w:pPr>
        <w:pStyle w:val="6"/>
        <w:spacing w:before="0" w:after="0" w:line="360" w:lineRule="auto"/>
        <w:ind w:firstLine="482" w:firstLineChars="200"/>
        <w:rPr>
          <w:rFonts w:ascii="宋体" w:hAnsi="宋体"/>
          <w:sz w:val="24"/>
          <w:szCs w:val="24"/>
        </w:rPr>
      </w:pPr>
      <w:bookmarkStart w:id="119" w:name="_Toc508178250"/>
      <w:bookmarkStart w:id="120" w:name="_Toc277084871"/>
      <w:bookmarkStart w:id="121" w:name="_Toc7704"/>
      <w:bookmarkStart w:id="122" w:name="_Toc285722713"/>
      <w:r>
        <w:rPr>
          <w:rFonts w:hint="eastAsia" w:ascii="宋体" w:hAnsi="宋体"/>
          <w:sz w:val="24"/>
          <w:szCs w:val="24"/>
        </w:rPr>
        <w:t>二、政府采购合同（格式）</w:t>
      </w:r>
      <w:bookmarkEnd w:id="119"/>
      <w:bookmarkEnd w:id="120"/>
      <w:bookmarkEnd w:id="121"/>
      <w:bookmarkEnd w:id="122"/>
    </w:p>
    <w:p w14:paraId="55467B1F">
      <w:pPr>
        <w:spacing w:line="500" w:lineRule="exact"/>
        <w:jc w:val="center"/>
        <w:rPr>
          <w:rFonts w:ascii="宋体" w:hAnsi="宋体"/>
          <w:b/>
          <w:sz w:val="44"/>
        </w:rPr>
      </w:pPr>
    </w:p>
    <w:bookmarkEnd w:id="118"/>
    <w:p w14:paraId="4316C078">
      <w:pPr>
        <w:spacing w:line="360" w:lineRule="auto"/>
        <w:jc w:val="center"/>
        <w:rPr>
          <w:rFonts w:ascii="宋体" w:hAnsi="宋体"/>
          <w:b/>
          <w:sz w:val="44"/>
        </w:rPr>
      </w:pPr>
      <w:bookmarkStart w:id="123" w:name="_Toc23764521"/>
      <w:r>
        <w:rPr>
          <w:rFonts w:ascii="宋体" w:hAnsi="宋体"/>
          <w:b/>
          <w:sz w:val="44"/>
        </w:rPr>
        <w:t>重庆市政府采购合同</w:t>
      </w:r>
    </w:p>
    <w:p w14:paraId="2766937B">
      <w:pPr>
        <w:spacing w:line="360" w:lineRule="auto"/>
        <w:jc w:val="center"/>
        <w:rPr>
          <w:rFonts w:ascii="宋体" w:hAnsi="宋体"/>
        </w:rPr>
      </w:pPr>
      <w:r>
        <w:rPr>
          <w:rFonts w:ascii="宋体" w:hAnsi="宋体"/>
        </w:rPr>
        <w:t>（项目编号：     ）</w:t>
      </w:r>
    </w:p>
    <w:p w14:paraId="568475AE">
      <w:pPr>
        <w:spacing w:line="360" w:lineRule="auto"/>
        <w:rPr>
          <w:rFonts w:ascii="宋体" w:hAnsi="宋体"/>
          <w:sz w:val="24"/>
        </w:rPr>
      </w:pPr>
      <w:r>
        <w:rPr>
          <w:rFonts w:ascii="宋体" w:hAnsi="宋体"/>
          <w:sz w:val="24"/>
        </w:rPr>
        <w:t>甲方（需方）：___________________________      计价单位：____________</w:t>
      </w:r>
    </w:p>
    <w:p w14:paraId="65B99E95">
      <w:pPr>
        <w:spacing w:line="360" w:lineRule="auto"/>
        <w:rPr>
          <w:rFonts w:ascii="宋体" w:hAnsi="宋体"/>
          <w:sz w:val="24"/>
        </w:rPr>
      </w:pPr>
      <w:r>
        <w:rPr>
          <w:rFonts w:ascii="宋体" w:hAnsi="宋体"/>
          <w:sz w:val="24"/>
        </w:rPr>
        <w:t>乙方（供方）：___________________________      计量单位：_____________</w:t>
      </w:r>
    </w:p>
    <w:p w14:paraId="557CA213">
      <w:pPr>
        <w:spacing w:line="360" w:lineRule="auto"/>
        <w:rPr>
          <w:rFonts w:ascii="宋体" w:hAnsi="宋体"/>
          <w:sz w:val="24"/>
        </w:rPr>
      </w:pPr>
    </w:p>
    <w:p w14:paraId="6C3C6173">
      <w:pPr>
        <w:spacing w:line="360" w:lineRule="auto"/>
        <w:rPr>
          <w:rFonts w:ascii="宋体" w:hAnsi="宋体"/>
          <w:sz w:val="24"/>
        </w:rPr>
      </w:pPr>
      <w:r>
        <w:rPr>
          <w:rFonts w:ascii="宋体" w:hAnsi="宋体"/>
          <w:sz w:val="24"/>
        </w:rPr>
        <w:t>经双方协商一致，达成以下购销合同：</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850"/>
        <w:gridCol w:w="1134"/>
        <w:gridCol w:w="1559"/>
        <w:gridCol w:w="1567"/>
        <w:gridCol w:w="15"/>
      </w:tblGrid>
      <w:tr w14:paraId="73E39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vAlign w:val="center"/>
          </w:tcPr>
          <w:p w14:paraId="7ACE2BA5">
            <w:pPr>
              <w:spacing w:line="360" w:lineRule="auto"/>
              <w:jc w:val="center"/>
              <w:rPr>
                <w:rFonts w:ascii="宋体" w:hAnsi="宋体"/>
                <w:sz w:val="21"/>
                <w:szCs w:val="21"/>
              </w:rPr>
            </w:pPr>
            <w:r>
              <w:rPr>
                <w:rFonts w:hint="eastAsia" w:ascii="宋体" w:hAnsi="宋体"/>
                <w:sz w:val="21"/>
                <w:szCs w:val="21"/>
              </w:rPr>
              <w:t>项目类别</w:t>
            </w:r>
          </w:p>
        </w:tc>
        <w:tc>
          <w:tcPr>
            <w:tcW w:w="984" w:type="dxa"/>
            <w:vAlign w:val="center"/>
          </w:tcPr>
          <w:p w14:paraId="5701FBD5">
            <w:pPr>
              <w:spacing w:line="360" w:lineRule="auto"/>
              <w:jc w:val="center"/>
              <w:rPr>
                <w:rFonts w:ascii="宋体" w:hAnsi="宋体"/>
                <w:sz w:val="21"/>
                <w:szCs w:val="21"/>
              </w:rPr>
            </w:pPr>
            <w:r>
              <w:rPr>
                <w:rFonts w:ascii="宋体" w:hAnsi="宋体"/>
                <w:sz w:val="21"/>
                <w:szCs w:val="21"/>
              </w:rPr>
              <w:t>数量</w:t>
            </w:r>
          </w:p>
        </w:tc>
        <w:tc>
          <w:tcPr>
            <w:tcW w:w="1298" w:type="dxa"/>
            <w:gridSpan w:val="2"/>
            <w:vAlign w:val="center"/>
          </w:tcPr>
          <w:p w14:paraId="59E65E96">
            <w:pPr>
              <w:spacing w:line="360" w:lineRule="auto"/>
              <w:jc w:val="center"/>
              <w:rPr>
                <w:rFonts w:ascii="宋体" w:hAnsi="宋体"/>
                <w:sz w:val="21"/>
                <w:szCs w:val="21"/>
              </w:rPr>
            </w:pPr>
            <w:r>
              <w:rPr>
                <w:rFonts w:ascii="宋体" w:hAnsi="宋体"/>
                <w:sz w:val="21"/>
                <w:szCs w:val="21"/>
              </w:rPr>
              <w:t>综合单价</w:t>
            </w:r>
          </w:p>
        </w:tc>
        <w:tc>
          <w:tcPr>
            <w:tcW w:w="1134" w:type="dxa"/>
            <w:vAlign w:val="center"/>
          </w:tcPr>
          <w:p w14:paraId="1F3E1369">
            <w:pPr>
              <w:spacing w:line="360" w:lineRule="auto"/>
              <w:jc w:val="center"/>
              <w:rPr>
                <w:rFonts w:ascii="宋体" w:hAnsi="宋体"/>
                <w:sz w:val="21"/>
                <w:szCs w:val="21"/>
              </w:rPr>
            </w:pPr>
            <w:r>
              <w:rPr>
                <w:rFonts w:ascii="宋体" w:hAnsi="宋体"/>
                <w:sz w:val="21"/>
                <w:szCs w:val="21"/>
              </w:rPr>
              <w:t>总价</w:t>
            </w:r>
          </w:p>
        </w:tc>
        <w:tc>
          <w:tcPr>
            <w:tcW w:w="1559" w:type="dxa"/>
            <w:vAlign w:val="center"/>
          </w:tcPr>
          <w:p w14:paraId="352CAF4E">
            <w:pPr>
              <w:spacing w:line="360" w:lineRule="auto"/>
              <w:jc w:val="center"/>
              <w:rPr>
                <w:rFonts w:ascii="宋体" w:hAnsi="宋体"/>
                <w:sz w:val="21"/>
                <w:szCs w:val="21"/>
              </w:rPr>
            </w:pPr>
            <w:r>
              <w:rPr>
                <w:rFonts w:hint="eastAsia" w:ascii="宋体" w:hAnsi="宋体"/>
                <w:sz w:val="21"/>
                <w:szCs w:val="21"/>
              </w:rPr>
              <w:t>服务</w:t>
            </w:r>
            <w:r>
              <w:rPr>
                <w:rFonts w:ascii="宋体" w:hAnsi="宋体"/>
                <w:sz w:val="21"/>
                <w:szCs w:val="21"/>
              </w:rPr>
              <w:t>时间</w:t>
            </w:r>
          </w:p>
        </w:tc>
        <w:tc>
          <w:tcPr>
            <w:tcW w:w="1567" w:type="dxa"/>
            <w:vAlign w:val="center"/>
          </w:tcPr>
          <w:p w14:paraId="66D02B7E">
            <w:pPr>
              <w:spacing w:line="360" w:lineRule="auto"/>
              <w:jc w:val="center"/>
              <w:rPr>
                <w:rFonts w:ascii="宋体" w:hAnsi="宋体"/>
                <w:sz w:val="21"/>
                <w:szCs w:val="21"/>
              </w:rPr>
            </w:pPr>
            <w:r>
              <w:rPr>
                <w:rFonts w:hint="eastAsia" w:ascii="宋体" w:hAnsi="宋体"/>
                <w:sz w:val="21"/>
                <w:szCs w:val="21"/>
              </w:rPr>
              <w:t>服务</w:t>
            </w:r>
            <w:r>
              <w:rPr>
                <w:rFonts w:ascii="宋体" w:hAnsi="宋体"/>
                <w:sz w:val="21"/>
                <w:szCs w:val="21"/>
              </w:rPr>
              <w:t>地点</w:t>
            </w:r>
          </w:p>
        </w:tc>
      </w:tr>
      <w:tr w14:paraId="169BD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3DFAF6DE">
            <w:pPr>
              <w:spacing w:line="360" w:lineRule="auto"/>
              <w:jc w:val="center"/>
              <w:rPr>
                <w:rFonts w:ascii="宋体" w:hAnsi="宋体"/>
                <w:sz w:val="21"/>
                <w:szCs w:val="21"/>
              </w:rPr>
            </w:pPr>
          </w:p>
        </w:tc>
        <w:tc>
          <w:tcPr>
            <w:tcW w:w="984" w:type="dxa"/>
            <w:vAlign w:val="center"/>
          </w:tcPr>
          <w:p w14:paraId="371802CE">
            <w:pPr>
              <w:spacing w:line="360" w:lineRule="auto"/>
              <w:jc w:val="center"/>
              <w:rPr>
                <w:rFonts w:ascii="宋体" w:hAnsi="宋体"/>
                <w:sz w:val="21"/>
                <w:szCs w:val="21"/>
              </w:rPr>
            </w:pPr>
          </w:p>
        </w:tc>
        <w:tc>
          <w:tcPr>
            <w:tcW w:w="1298" w:type="dxa"/>
            <w:gridSpan w:val="2"/>
            <w:vAlign w:val="center"/>
          </w:tcPr>
          <w:p w14:paraId="15E7637A">
            <w:pPr>
              <w:spacing w:line="360" w:lineRule="auto"/>
              <w:jc w:val="center"/>
              <w:rPr>
                <w:rFonts w:ascii="宋体" w:hAnsi="宋体"/>
                <w:sz w:val="21"/>
                <w:szCs w:val="21"/>
              </w:rPr>
            </w:pPr>
          </w:p>
        </w:tc>
        <w:tc>
          <w:tcPr>
            <w:tcW w:w="1134" w:type="dxa"/>
            <w:vAlign w:val="center"/>
          </w:tcPr>
          <w:p w14:paraId="3D5E0EB1">
            <w:pPr>
              <w:spacing w:line="360" w:lineRule="auto"/>
              <w:jc w:val="center"/>
              <w:rPr>
                <w:rFonts w:ascii="宋体" w:hAnsi="宋体"/>
                <w:sz w:val="21"/>
                <w:szCs w:val="21"/>
              </w:rPr>
            </w:pPr>
          </w:p>
        </w:tc>
        <w:tc>
          <w:tcPr>
            <w:tcW w:w="1559" w:type="dxa"/>
            <w:vAlign w:val="center"/>
          </w:tcPr>
          <w:p w14:paraId="709CB058">
            <w:pPr>
              <w:spacing w:line="360" w:lineRule="auto"/>
              <w:jc w:val="center"/>
              <w:rPr>
                <w:rFonts w:ascii="宋体" w:hAnsi="宋体"/>
                <w:sz w:val="21"/>
                <w:szCs w:val="21"/>
              </w:rPr>
            </w:pPr>
          </w:p>
        </w:tc>
        <w:tc>
          <w:tcPr>
            <w:tcW w:w="1567" w:type="dxa"/>
            <w:vAlign w:val="center"/>
          </w:tcPr>
          <w:p w14:paraId="635AF357">
            <w:pPr>
              <w:spacing w:line="360" w:lineRule="auto"/>
              <w:jc w:val="center"/>
              <w:rPr>
                <w:rFonts w:ascii="宋体" w:hAnsi="宋体"/>
                <w:sz w:val="21"/>
                <w:szCs w:val="21"/>
              </w:rPr>
            </w:pPr>
          </w:p>
        </w:tc>
      </w:tr>
      <w:tr w14:paraId="785F1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1CBFF0D2">
            <w:pPr>
              <w:spacing w:line="360" w:lineRule="auto"/>
              <w:jc w:val="center"/>
              <w:rPr>
                <w:rFonts w:ascii="宋体" w:hAnsi="宋体"/>
                <w:sz w:val="21"/>
                <w:szCs w:val="21"/>
              </w:rPr>
            </w:pPr>
          </w:p>
        </w:tc>
        <w:tc>
          <w:tcPr>
            <w:tcW w:w="984" w:type="dxa"/>
            <w:vAlign w:val="center"/>
          </w:tcPr>
          <w:p w14:paraId="02B0FA1B">
            <w:pPr>
              <w:spacing w:line="360" w:lineRule="auto"/>
              <w:jc w:val="center"/>
              <w:rPr>
                <w:rFonts w:ascii="宋体" w:hAnsi="宋体"/>
                <w:sz w:val="21"/>
                <w:szCs w:val="21"/>
              </w:rPr>
            </w:pPr>
          </w:p>
        </w:tc>
        <w:tc>
          <w:tcPr>
            <w:tcW w:w="1298" w:type="dxa"/>
            <w:gridSpan w:val="2"/>
            <w:vAlign w:val="center"/>
          </w:tcPr>
          <w:p w14:paraId="58787CAD">
            <w:pPr>
              <w:spacing w:line="360" w:lineRule="auto"/>
              <w:jc w:val="center"/>
              <w:rPr>
                <w:rFonts w:ascii="宋体" w:hAnsi="宋体"/>
                <w:sz w:val="21"/>
                <w:szCs w:val="21"/>
              </w:rPr>
            </w:pPr>
          </w:p>
        </w:tc>
        <w:tc>
          <w:tcPr>
            <w:tcW w:w="1134" w:type="dxa"/>
            <w:vAlign w:val="center"/>
          </w:tcPr>
          <w:p w14:paraId="4060B8AD">
            <w:pPr>
              <w:spacing w:line="360" w:lineRule="auto"/>
              <w:jc w:val="center"/>
              <w:rPr>
                <w:rFonts w:ascii="宋体" w:hAnsi="宋体"/>
                <w:sz w:val="21"/>
                <w:szCs w:val="21"/>
              </w:rPr>
            </w:pPr>
          </w:p>
        </w:tc>
        <w:tc>
          <w:tcPr>
            <w:tcW w:w="1559" w:type="dxa"/>
            <w:vAlign w:val="center"/>
          </w:tcPr>
          <w:p w14:paraId="50D445A5">
            <w:pPr>
              <w:spacing w:line="360" w:lineRule="auto"/>
              <w:jc w:val="center"/>
              <w:rPr>
                <w:rFonts w:ascii="宋体" w:hAnsi="宋体"/>
                <w:sz w:val="21"/>
                <w:szCs w:val="21"/>
              </w:rPr>
            </w:pPr>
          </w:p>
        </w:tc>
        <w:tc>
          <w:tcPr>
            <w:tcW w:w="1567" w:type="dxa"/>
            <w:vAlign w:val="center"/>
          </w:tcPr>
          <w:p w14:paraId="217B26C1">
            <w:pPr>
              <w:spacing w:line="360" w:lineRule="auto"/>
              <w:jc w:val="center"/>
              <w:rPr>
                <w:rFonts w:ascii="宋体" w:hAnsi="宋体"/>
                <w:sz w:val="21"/>
                <w:szCs w:val="21"/>
              </w:rPr>
            </w:pPr>
          </w:p>
        </w:tc>
      </w:tr>
      <w:tr w14:paraId="1C378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727C3E8">
            <w:pPr>
              <w:spacing w:line="360" w:lineRule="auto"/>
              <w:jc w:val="center"/>
              <w:rPr>
                <w:rFonts w:ascii="宋体" w:hAnsi="宋体"/>
                <w:sz w:val="21"/>
                <w:szCs w:val="21"/>
              </w:rPr>
            </w:pPr>
          </w:p>
        </w:tc>
        <w:tc>
          <w:tcPr>
            <w:tcW w:w="984" w:type="dxa"/>
            <w:vAlign w:val="center"/>
          </w:tcPr>
          <w:p w14:paraId="01B40325">
            <w:pPr>
              <w:spacing w:line="360" w:lineRule="auto"/>
              <w:jc w:val="center"/>
              <w:rPr>
                <w:rFonts w:ascii="宋体" w:hAnsi="宋体"/>
                <w:sz w:val="21"/>
                <w:szCs w:val="21"/>
              </w:rPr>
            </w:pPr>
          </w:p>
        </w:tc>
        <w:tc>
          <w:tcPr>
            <w:tcW w:w="1298" w:type="dxa"/>
            <w:gridSpan w:val="2"/>
            <w:vAlign w:val="center"/>
          </w:tcPr>
          <w:p w14:paraId="5A5BDF46">
            <w:pPr>
              <w:spacing w:line="360" w:lineRule="auto"/>
              <w:jc w:val="center"/>
              <w:rPr>
                <w:rFonts w:ascii="宋体" w:hAnsi="宋体"/>
                <w:sz w:val="21"/>
                <w:szCs w:val="21"/>
              </w:rPr>
            </w:pPr>
          </w:p>
        </w:tc>
        <w:tc>
          <w:tcPr>
            <w:tcW w:w="1134" w:type="dxa"/>
            <w:vAlign w:val="center"/>
          </w:tcPr>
          <w:p w14:paraId="72A5F506">
            <w:pPr>
              <w:spacing w:line="360" w:lineRule="auto"/>
              <w:jc w:val="center"/>
              <w:rPr>
                <w:rFonts w:ascii="宋体" w:hAnsi="宋体"/>
                <w:sz w:val="21"/>
                <w:szCs w:val="21"/>
              </w:rPr>
            </w:pPr>
          </w:p>
        </w:tc>
        <w:tc>
          <w:tcPr>
            <w:tcW w:w="1559" w:type="dxa"/>
            <w:vAlign w:val="center"/>
          </w:tcPr>
          <w:p w14:paraId="777821E3">
            <w:pPr>
              <w:spacing w:line="360" w:lineRule="auto"/>
              <w:jc w:val="center"/>
              <w:rPr>
                <w:rFonts w:ascii="宋体" w:hAnsi="宋体"/>
                <w:sz w:val="21"/>
                <w:szCs w:val="21"/>
              </w:rPr>
            </w:pPr>
          </w:p>
        </w:tc>
        <w:tc>
          <w:tcPr>
            <w:tcW w:w="1567" w:type="dxa"/>
            <w:vAlign w:val="center"/>
          </w:tcPr>
          <w:p w14:paraId="5C365E5F">
            <w:pPr>
              <w:spacing w:line="360" w:lineRule="auto"/>
              <w:jc w:val="center"/>
              <w:rPr>
                <w:rFonts w:ascii="宋体" w:hAnsi="宋体"/>
                <w:sz w:val="21"/>
                <w:szCs w:val="21"/>
              </w:rPr>
            </w:pPr>
          </w:p>
        </w:tc>
      </w:tr>
      <w:tr w14:paraId="42C4A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0DD29E4F">
            <w:pPr>
              <w:spacing w:line="360" w:lineRule="auto"/>
              <w:jc w:val="center"/>
              <w:rPr>
                <w:rFonts w:ascii="宋体" w:hAnsi="宋体"/>
                <w:sz w:val="21"/>
                <w:szCs w:val="21"/>
              </w:rPr>
            </w:pPr>
          </w:p>
        </w:tc>
        <w:tc>
          <w:tcPr>
            <w:tcW w:w="984" w:type="dxa"/>
            <w:vAlign w:val="center"/>
          </w:tcPr>
          <w:p w14:paraId="1F1B9883">
            <w:pPr>
              <w:spacing w:line="360" w:lineRule="auto"/>
              <w:jc w:val="center"/>
              <w:rPr>
                <w:rFonts w:ascii="宋体" w:hAnsi="宋体"/>
                <w:sz w:val="21"/>
                <w:szCs w:val="21"/>
              </w:rPr>
            </w:pPr>
          </w:p>
        </w:tc>
        <w:tc>
          <w:tcPr>
            <w:tcW w:w="1298" w:type="dxa"/>
            <w:gridSpan w:val="2"/>
            <w:vAlign w:val="center"/>
          </w:tcPr>
          <w:p w14:paraId="50B4789D">
            <w:pPr>
              <w:spacing w:line="360" w:lineRule="auto"/>
              <w:jc w:val="center"/>
              <w:rPr>
                <w:rFonts w:ascii="宋体" w:hAnsi="宋体"/>
                <w:sz w:val="21"/>
                <w:szCs w:val="21"/>
              </w:rPr>
            </w:pPr>
          </w:p>
        </w:tc>
        <w:tc>
          <w:tcPr>
            <w:tcW w:w="1134" w:type="dxa"/>
            <w:vAlign w:val="center"/>
          </w:tcPr>
          <w:p w14:paraId="7C4430DB">
            <w:pPr>
              <w:spacing w:line="360" w:lineRule="auto"/>
              <w:jc w:val="center"/>
              <w:rPr>
                <w:rFonts w:ascii="宋体" w:hAnsi="宋体"/>
                <w:sz w:val="21"/>
                <w:szCs w:val="21"/>
              </w:rPr>
            </w:pPr>
          </w:p>
        </w:tc>
        <w:tc>
          <w:tcPr>
            <w:tcW w:w="1559" w:type="dxa"/>
            <w:vAlign w:val="center"/>
          </w:tcPr>
          <w:p w14:paraId="6D11D970">
            <w:pPr>
              <w:spacing w:line="360" w:lineRule="auto"/>
              <w:jc w:val="center"/>
              <w:rPr>
                <w:rFonts w:ascii="宋体" w:hAnsi="宋体"/>
                <w:sz w:val="21"/>
                <w:szCs w:val="21"/>
              </w:rPr>
            </w:pPr>
          </w:p>
        </w:tc>
        <w:tc>
          <w:tcPr>
            <w:tcW w:w="1567" w:type="dxa"/>
            <w:vAlign w:val="center"/>
          </w:tcPr>
          <w:p w14:paraId="0B6DC11D">
            <w:pPr>
              <w:spacing w:line="360" w:lineRule="auto"/>
              <w:jc w:val="center"/>
              <w:rPr>
                <w:rFonts w:ascii="宋体" w:hAnsi="宋体"/>
                <w:sz w:val="21"/>
                <w:szCs w:val="21"/>
              </w:rPr>
            </w:pPr>
          </w:p>
        </w:tc>
      </w:tr>
      <w:tr w14:paraId="6C435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1C9F1EF0">
            <w:pPr>
              <w:spacing w:line="360" w:lineRule="auto"/>
              <w:jc w:val="center"/>
              <w:rPr>
                <w:rFonts w:ascii="宋体" w:hAnsi="宋体"/>
                <w:sz w:val="21"/>
                <w:szCs w:val="21"/>
              </w:rPr>
            </w:pPr>
          </w:p>
        </w:tc>
        <w:tc>
          <w:tcPr>
            <w:tcW w:w="984" w:type="dxa"/>
            <w:vAlign w:val="center"/>
          </w:tcPr>
          <w:p w14:paraId="7028F402">
            <w:pPr>
              <w:spacing w:line="360" w:lineRule="auto"/>
              <w:jc w:val="center"/>
              <w:rPr>
                <w:rFonts w:ascii="宋体" w:hAnsi="宋体"/>
                <w:sz w:val="21"/>
                <w:szCs w:val="21"/>
              </w:rPr>
            </w:pPr>
          </w:p>
        </w:tc>
        <w:tc>
          <w:tcPr>
            <w:tcW w:w="1298" w:type="dxa"/>
            <w:gridSpan w:val="2"/>
            <w:vAlign w:val="center"/>
          </w:tcPr>
          <w:p w14:paraId="377E9BEC">
            <w:pPr>
              <w:spacing w:line="360" w:lineRule="auto"/>
              <w:jc w:val="center"/>
              <w:rPr>
                <w:rFonts w:ascii="宋体" w:hAnsi="宋体"/>
                <w:sz w:val="21"/>
                <w:szCs w:val="21"/>
              </w:rPr>
            </w:pPr>
          </w:p>
        </w:tc>
        <w:tc>
          <w:tcPr>
            <w:tcW w:w="1134" w:type="dxa"/>
            <w:vAlign w:val="center"/>
          </w:tcPr>
          <w:p w14:paraId="4AD92872">
            <w:pPr>
              <w:spacing w:line="360" w:lineRule="auto"/>
              <w:jc w:val="center"/>
              <w:rPr>
                <w:rFonts w:ascii="宋体" w:hAnsi="宋体"/>
                <w:sz w:val="21"/>
                <w:szCs w:val="21"/>
              </w:rPr>
            </w:pPr>
          </w:p>
        </w:tc>
        <w:tc>
          <w:tcPr>
            <w:tcW w:w="1559" w:type="dxa"/>
            <w:vAlign w:val="center"/>
          </w:tcPr>
          <w:p w14:paraId="049384DB">
            <w:pPr>
              <w:spacing w:line="360" w:lineRule="auto"/>
              <w:jc w:val="center"/>
              <w:rPr>
                <w:rFonts w:ascii="宋体" w:hAnsi="宋体"/>
                <w:sz w:val="21"/>
                <w:szCs w:val="21"/>
              </w:rPr>
            </w:pPr>
          </w:p>
        </w:tc>
        <w:tc>
          <w:tcPr>
            <w:tcW w:w="1567" w:type="dxa"/>
            <w:vAlign w:val="center"/>
          </w:tcPr>
          <w:p w14:paraId="2EBD751A">
            <w:pPr>
              <w:spacing w:line="360" w:lineRule="auto"/>
              <w:jc w:val="center"/>
              <w:rPr>
                <w:rFonts w:ascii="宋体" w:hAnsi="宋体"/>
                <w:sz w:val="21"/>
                <w:szCs w:val="21"/>
              </w:rPr>
            </w:pPr>
          </w:p>
        </w:tc>
      </w:tr>
      <w:tr w14:paraId="3B6DB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7C6856AA">
            <w:pPr>
              <w:spacing w:line="360" w:lineRule="auto"/>
              <w:jc w:val="center"/>
              <w:rPr>
                <w:rFonts w:ascii="宋体" w:hAnsi="宋体"/>
                <w:sz w:val="21"/>
                <w:szCs w:val="21"/>
              </w:rPr>
            </w:pPr>
          </w:p>
        </w:tc>
        <w:tc>
          <w:tcPr>
            <w:tcW w:w="984" w:type="dxa"/>
            <w:vAlign w:val="center"/>
          </w:tcPr>
          <w:p w14:paraId="5DF1E579">
            <w:pPr>
              <w:spacing w:line="360" w:lineRule="auto"/>
              <w:jc w:val="center"/>
              <w:rPr>
                <w:rFonts w:ascii="宋体" w:hAnsi="宋体"/>
                <w:sz w:val="21"/>
                <w:szCs w:val="21"/>
              </w:rPr>
            </w:pPr>
          </w:p>
        </w:tc>
        <w:tc>
          <w:tcPr>
            <w:tcW w:w="1298" w:type="dxa"/>
            <w:gridSpan w:val="2"/>
            <w:vAlign w:val="center"/>
          </w:tcPr>
          <w:p w14:paraId="2D703705">
            <w:pPr>
              <w:spacing w:line="360" w:lineRule="auto"/>
              <w:jc w:val="center"/>
              <w:rPr>
                <w:rFonts w:ascii="宋体" w:hAnsi="宋体"/>
                <w:sz w:val="21"/>
                <w:szCs w:val="21"/>
              </w:rPr>
            </w:pPr>
          </w:p>
        </w:tc>
        <w:tc>
          <w:tcPr>
            <w:tcW w:w="1134" w:type="dxa"/>
            <w:vAlign w:val="center"/>
          </w:tcPr>
          <w:p w14:paraId="02CD5D1C">
            <w:pPr>
              <w:spacing w:line="360" w:lineRule="auto"/>
              <w:jc w:val="center"/>
              <w:rPr>
                <w:rFonts w:ascii="宋体" w:hAnsi="宋体"/>
                <w:sz w:val="21"/>
                <w:szCs w:val="21"/>
              </w:rPr>
            </w:pPr>
          </w:p>
        </w:tc>
        <w:tc>
          <w:tcPr>
            <w:tcW w:w="1559" w:type="dxa"/>
            <w:vAlign w:val="center"/>
          </w:tcPr>
          <w:p w14:paraId="104A294B">
            <w:pPr>
              <w:spacing w:line="360" w:lineRule="auto"/>
              <w:jc w:val="center"/>
              <w:rPr>
                <w:rFonts w:ascii="宋体" w:hAnsi="宋体"/>
                <w:sz w:val="21"/>
                <w:szCs w:val="21"/>
              </w:rPr>
            </w:pPr>
          </w:p>
        </w:tc>
        <w:tc>
          <w:tcPr>
            <w:tcW w:w="1567" w:type="dxa"/>
            <w:vAlign w:val="center"/>
          </w:tcPr>
          <w:p w14:paraId="3AC716B3">
            <w:pPr>
              <w:spacing w:line="360" w:lineRule="auto"/>
              <w:jc w:val="center"/>
              <w:rPr>
                <w:rFonts w:ascii="宋体" w:hAnsi="宋体"/>
                <w:sz w:val="21"/>
                <w:szCs w:val="21"/>
              </w:rPr>
            </w:pPr>
          </w:p>
        </w:tc>
      </w:tr>
      <w:tr w14:paraId="738B5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00EF1370">
            <w:pPr>
              <w:spacing w:line="360" w:lineRule="auto"/>
              <w:jc w:val="center"/>
              <w:rPr>
                <w:rFonts w:ascii="宋体" w:hAnsi="宋体"/>
                <w:sz w:val="21"/>
                <w:szCs w:val="21"/>
              </w:rPr>
            </w:pPr>
          </w:p>
        </w:tc>
        <w:tc>
          <w:tcPr>
            <w:tcW w:w="984" w:type="dxa"/>
            <w:vAlign w:val="center"/>
          </w:tcPr>
          <w:p w14:paraId="74173DB5">
            <w:pPr>
              <w:spacing w:line="360" w:lineRule="auto"/>
              <w:jc w:val="center"/>
              <w:rPr>
                <w:rFonts w:ascii="宋体" w:hAnsi="宋体"/>
                <w:sz w:val="21"/>
                <w:szCs w:val="21"/>
              </w:rPr>
            </w:pPr>
          </w:p>
        </w:tc>
        <w:tc>
          <w:tcPr>
            <w:tcW w:w="1298" w:type="dxa"/>
            <w:gridSpan w:val="2"/>
            <w:vAlign w:val="center"/>
          </w:tcPr>
          <w:p w14:paraId="1D9087C8">
            <w:pPr>
              <w:spacing w:line="360" w:lineRule="auto"/>
              <w:jc w:val="center"/>
              <w:rPr>
                <w:rFonts w:ascii="宋体" w:hAnsi="宋体"/>
                <w:sz w:val="21"/>
                <w:szCs w:val="21"/>
              </w:rPr>
            </w:pPr>
          </w:p>
        </w:tc>
        <w:tc>
          <w:tcPr>
            <w:tcW w:w="1134" w:type="dxa"/>
            <w:vAlign w:val="center"/>
          </w:tcPr>
          <w:p w14:paraId="35970B35">
            <w:pPr>
              <w:spacing w:line="360" w:lineRule="auto"/>
              <w:jc w:val="center"/>
              <w:rPr>
                <w:rFonts w:ascii="宋体" w:hAnsi="宋体"/>
                <w:sz w:val="21"/>
                <w:szCs w:val="21"/>
              </w:rPr>
            </w:pPr>
          </w:p>
        </w:tc>
        <w:tc>
          <w:tcPr>
            <w:tcW w:w="1559" w:type="dxa"/>
            <w:vAlign w:val="center"/>
          </w:tcPr>
          <w:p w14:paraId="01FA0798">
            <w:pPr>
              <w:spacing w:line="360" w:lineRule="auto"/>
              <w:jc w:val="center"/>
              <w:rPr>
                <w:rFonts w:ascii="宋体" w:hAnsi="宋体"/>
                <w:sz w:val="21"/>
                <w:szCs w:val="21"/>
              </w:rPr>
            </w:pPr>
          </w:p>
        </w:tc>
        <w:tc>
          <w:tcPr>
            <w:tcW w:w="1567" w:type="dxa"/>
            <w:vAlign w:val="center"/>
          </w:tcPr>
          <w:p w14:paraId="5D6A9298">
            <w:pPr>
              <w:spacing w:line="360" w:lineRule="auto"/>
              <w:jc w:val="center"/>
              <w:rPr>
                <w:rFonts w:ascii="宋体" w:hAnsi="宋体"/>
                <w:sz w:val="21"/>
                <w:szCs w:val="21"/>
              </w:rPr>
            </w:pPr>
          </w:p>
        </w:tc>
      </w:tr>
      <w:tr w14:paraId="33FF9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64E5CE38">
            <w:pPr>
              <w:spacing w:line="360" w:lineRule="auto"/>
              <w:jc w:val="center"/>
              <w:rPr>
                <w:rFonts w:ascii="宋体" w:hAnsi="宋体"/>
                <w:sz w:val="21"/>
                <w:szCs w:val="21"/>
              </w:rPr>
            </w:pPr>
          </w:p>
        </w:tc>
        <w:tc>
          <w:tcPr>
            <w:tcW w:w="984" w:type="dxa"/>
            <w:vAlign w:val="center"/>
          </w:tcPr>
          <w:p w14:paraId="33AEC3A3">
            <w:pPr>
              <w:spacing w:line="360" w:lineRule="auto"/>
              <w:jc w:val="center"/>
              <w:rPr>
                <w:rFonts w:ascii="宋体" w:hAnsi="宋体"/>
                <w:sz w:val="21"/>
                <w:szCs w:val="21"/>
              </w:rPr>
            </w:pPr>
          </w:p>
        </w:tc>
        <w:tc>
          <w:tcPr>
            <w:tcW w:w="1298" w:type="dxa"/>
            <w:gridSpan w:val="2"/>
            <w:vAlign w:val="center"/>
          </w:tcPr>
          <w:p w14:paraId="650BDAA5">
            <w:pPr>
              <w:spacing w:line="360" w:lineRule="auto"/>
              <w:jc w:val="center"/>
              <w:rPr>
                <w:rFonts w:ascii="宋体" w:hAnsi="宋体"/>
                <w:sz w:val="21"/>
                <w:szCs w:val="21"/>
              </w:rPr>
            </w:pPr>
          </w:p>
        </w:tc>
        <w:tc>
          <w:tcPr>
            <w:tcW w:w="1134" w:type="dxa"/>
            <w:vAlign w:val="center"/>
          </w:tcPr>
          <w:p w14:paraId="6018C120">
            <w:pPr>
              <w:spacing w:line="360" w:lineRule="auto"/>
              <w:jc w:val="center"/>
              <w:rPr>
                <w:rFonts w:ascii="宋体" w:hAnsi="宋体"/>
                <w:sz w:val="21"/>
                <w:szCs w:val="21"/>
              </w:rPr>
            </w:pPr>
          </w:p>
        </w:tc>
        <w:tc>
          <w:tcPr>
            <w:tcW w:w="1559" w:type="dxa"/>
            <w:vAlign w:val="center"/>
          </w:tcPr>
          <w:p w14:paraId="5A030EDB">
            <w:pPr>
              <w:spacing w:line="360" w:lineRule="auto"/>
              <w:jc w:val="center"/>
              <w:rPr>
                <w:rFonts w:ascii="宋体" w:hAnsi="宋体"/>
                <w:sz w:val="21"/>
                <w:szCs w:val="21"/>
              </w:rPr>
            </w:pPr>
          </w:p>
        </w:tc>
        <w:tc>
          <w:tcPr>
            <w:tcW w:w="1567" w:type="dxa"/>
            <w:vAlign w:val="center"/>
          </w:tcPr>
          <w:p w14:paraId="1373D790">
            <w:pPr>
              <w:spacing w:line="360" w:lineRule="auto"/>
              <w:jc w:val="center"/>
              <w:rPr>
                <w:rFonts w:ascii="宋体" w:hAnsi="宋体"/>
                <w:sz w:val="21"/>
                <w:szCs w:val="21"/>
              </w:rPr>
            </w:pPr>
          </w:p>
        </w:tc>
      </w:tr>
      <w:tr w14:paraId="4DDA2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24DD089C">
            <w:pPr>
              <w:spacing w:line="360" w:lineRule="auto"/>
              <w:rPr>
                <w:rFonts w:ascii="宋体" w:hAnsi="宋体"/>
                <w:sz w:val="21"/>
                <w:szCs w:val="21"/>
              </w:rPr>
            </w:pPr>
            <w:r>
              <w:rPr>
                <w:rFonts w:ascii="宋体" w:hAnsi="宋体"/>
                <w:sz w:val="21"/>
                <w:szCs w:val="21"/>
              </w:rPr>
              <w:t>合计人民币（小写）：</w:t>
            </w:r>
          </w:p>
        </w:tc>
      </w:tr>
      <w:tr w14:paraId="18117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31576D71">
            <w:pPr>
              <w:spacing w:line="360" w:lineRule="auto"/>
              <w:rPr>
                <w:rFonts w:ascii="宋体" w:hAnsi="宋体"/>
                <w:sz w:val="21"/>
                <w:szCs w:val="21"/>
              </w:rPr>
            </w:pPr>
            <w:r>
              <w:rPr>
                <w:rFonts w:ascii="宋体" w:hAnsi="宋体"/>
                <w:sz w:val="21"/>
                <w:szCs w:val="21"/>
              </w:rPr>
              <w:t>合计人民币（大写）：</w:t>
            </w:r>
          </w:p>
        </w:tc>
      </w:tr>
      <w:tr w14:paraId="5BD00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14:paraId="4D522B50">
            <w:pPr>
              <w:spacing w:line="360" w:lineRule="auto"/>
              <w:rPr>
                <w:rFonts w:ascii="宋体" w:hAnsi="宋体"/>
                <w:sz w:val="21"/>
                <w:szCs w:val="21"/>
              </w:rPr>
            </w:pPr>
            <w:r>
              <w:rPr>
                <w:rFonts w:ascii="宋体" w:hAnsi="宋体"/>
                <w:sz w:val="21"/>
                <w:szCs w:val="21"/>
              </w:rPr>
              <w:t>一、质量要求和技术标准：</w:t>
            </w:r>
          </w:p>
          <w:p w14:paraId="32525A9A">
            <w:pPr>
              <w:spacing w:line="360" w:lineRule="auto"/>
              <w:rPr>
                <w:rFonts w:ascii="宋体" w:hAnsi="宋体"/>
                <w:sz w:val="21"/>
                <w:szCs w:val="21"/>
              </w:rPr>
            </w:pPr>
            <w:r>
              <w:rPr>
                <w:rFonts w:ascii="宋体" w:hAnsi="宋体"/>
                <w:sz w:val="21"/>
                <w:szCs w:val="21"/>
              </w:rPr>
              <w:t>1、服务措施：</w:t>
            </w:r>
          </w:p>
          <w:p w14:paraId="0089FDF3">
            <w:pPr>
              <w:spacing w:line="360" w:lineRule="auto"/>
              <w:rPr>
                <w:rFonts w:ascii="宋体" w:hAnsi="宋体"/>
                <w:sz w:val="21"/>
                <w:szCs w:val="21"/>
              </w:rPr>
            </w:pPr>
          </w:p>
        </w:tc>
      </w:tr>
      <w:tr w14:paraId="51C6B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14:paraId="2FEF51AB">
            <w:pPr>
              <w:spacing w:line="360" w:lineRule="auto"/>
              <w:rPr>
                <w:rFonts w:ascii="宋体" w:hAnsi="宋体"/>
                <w:sz w:val="21"/>
                <w:szCs w:val="21"/>
              </w:rPr>
            </w:pPr>
            <w:r>
              <w:rPr>
                <w:rFonts w:hint="eastAsia" w:ascii="宋体" w:hAnsi="宋体"/>
                <w:sz w:val="21"/>
                <w:szCs w:val="21"/>
              </w:rPr>
              <w:t>二</w:t>
            </w:r>
            <w:r>
              <w:rPr>
                <w:rFonts w:ascii="宋体" w:hAnsi="宋体"/>
                <w:sz w:val="21"/>
                <w:szCs w:val="21"/>
              </w:rPr>
              <w:t>、验收标准、方法：</w:t>
            </w:r>
          </w:p>
          <w:p w14:paraId="760C83DC">
            <w:pPr>
              <w:spacing w:line="360" w:lineRule="auto"/>
              <w:rPr>
                <w:rFonts w:ascii="宋体" w:hAnsi="宋体"/>
                <w:sz w:val="21"/>
                <w:szCs w:val="21"/>
              </w:rPr>
            </w:pPr>
          </w:p>
        </w:tc>
      </w:tr>
      <w:tr w14:paraId="25E94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39D23C02">
            <w:pPr>
              <w:spacing w:line="360" w:lineRule="auto"/>
              <w:rPr>
                <w:rFonts w:ascii="宋体" w:hAnsi="宋体"/>
                <w:sz w:val="21"/>
                <w:szCs w:val="21"/>
              </w:rPr>
            </w:pPr>
            <w:r>
              <w:rPr>
                <w:rFonts w:hint="eastAsia" w:ascii="宋体" w:hAnsi="宋体"/>
                <w:sz w:val="21"/>
                <w:szCs w:val="21"/>
              </w:rPr>
              <w:t>三</w:t>
            </w:r>
            <w:r>
              <w:rPr>
                <w:rFonts w:ascii="宋体" w:hAnsi="宋体"/>
                <w:sz w:val="21"/>
                <w:szCs w:val="21"/>
              </w:rPr>
              <w:t>、付款方式：</w:t>
            </w:r>
          </w:p>
          <w:p w14:paraId="6E39CA40">
            <w:pPr>
              <w:pStyle w:val="33"/>
              <w:spacing w:line="360" w:lineRule="auto"/>
              <w:ind w:left="980"/>
              <w:rPr>
                <w:rFonts w:ascii="宋体" w:hAnsi="宋体"/>
                <w:sz w:val="21"/>
                <w:szCs w:val="21"/>
              </w:rPr>
            </w:pPr>
          </w:p>
        </w:tc>
      </w:tr>
      <w:tr w14:paraId="75989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1AB73890">
            <w:pPr>
              <w:spacing w:line="360" w:lineRule="auto"/>
              <w:rPr>
                <w:rFonts w:ascii="宋体" w:hAnsi="宋体"/>
                <w:sz w:val="21"/>
                <w:szCs w:val="21"/>
              </w:rPr>
            </w:pPr>
            <w:r>
              <w:rPr>
                <w:rFonts w:hint="eastAsia" w:ascii="宋体" w:hAnsi="宋体"/>
                <w:sz w:val="21"/>
                <w:szCs w:val="21"/>
              </w:rPr>
              <w:t>四</w:t>
            </w:r>
            <w:r>
              <w:rPr>
                <w:rFonts w:ascii="宋体" w:hAnsi="宋体"/>
                <w:sz w:val="21"/>
                <w:szCs w:val="21"/>
              </w:rPr>
              <w:t>、违约责任：</w:t>
            </w:r>
          </w:p>
          <w:p w14:paraId="47D47B8E">
            <w:pPr>
              <w:spacing w:line="360" w:lineRule="auto"/>
              <w:rPr>
                <w:rFonts w:ascii="宋体" w:hAnsi="宋体"/>
                <w:sz w:val="21"/>
                <w:szCs w:val="21"/>
              </w:rPr>
            </w:pPr>
            <w:r>
              <w:rPr>
                <w:rFonts w:ascii="宋体" w:hAnsi="宋体"/>
                <w:sz w:val="21"/>
                <w:szCs w:val="21"/>
              </w:rPr>
              <w:t>按《</w:t>
            </w:r>
            <w:r>
              <w:rPr>
                <w:rFonts w:hint="eastAsia" w:ascii="宋体" w:hAnsi="宋体"/>
                <w:sz w:val="21"/>
                <w:szCs w:val="21"/>
              </w:rPr>
              <w:t>民法典</w:t>
            </w:r>
            <w:r>
              <w:rPr>
                <w:rFonts w:ascii="宋体" w:hAnsi="宋体"/>
                <w:sz w:val="21"/>
                <w:szCs w:val="21"/>
              </w:rPr>
              <w:t>》、《政府采购法》执行，或按双方约定。</w:t>
            </w:r>
          </w:p>
        </w:tc>
      </w:tr>
      <w:tr w14:paraId="6B20B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14:paraId="0F78CFCC">
            <w:pPr>
              <w:spacing w:line="360" w:lineRule="auto"/>
              <w:rPr>
                <w:rFonts w:ascii="宋体" w:hAnsi="宋体"/>
                <w:sz w:val="21"/>
                <w:szCs w:val="21"/>
              </w:rPr>
            </w:pPr>
            <w:r>
              <w:rPr>
                <w:rFonts w:hint="eastAsia" w:ascii="宋体" w:hAnsi="宋体"/>
                <w:sz w:val="21"/>
                <w:szCs w:val="21"/>
              </w:rPr>
              <w:t>五</w:t>
            </w:r>
            <w:r>
              <w:rPr>
                <w:rFonts w:ascii="宋体" w:hAnsi="宋体"/>
                <w:sz w:val="21"/>
                <w:szCs w:val="21"/>
              </w:rPr>
              <w:t>、其他约定事项：</w:t>
            </w:r>
          </w:p>
          <w:p w14:paraId="0E7F22F6">
            <w:pPr>
              <w:spacing w:line="360" w:lineRule="auto"/>
              <w:rPr>
                <w:rFonts w:ascii="宋体" w:hAnsi="宋体"/>
                <w:sz w:val="21"/>
                <w:szCs w:val="21"/>
              </w:rPr>
            </w:pPr>
            <w:r>
              <w:rPr>
                <w:rFonts w:ascii="宋体" w:hAnsi="宋体"/>
                <w:sz w:val="21"/>
                <w:szCs w:val="21"/>
              </w:rPr>
              <w:t>1、</w:t>
            </w:r>
            <w:r>
              <w:rPr>
                <w:rFonts w:hint="eastAsia" w:ascii="宋体" w:hAnsi="宋体"/>
                <w:sz w:val="21"/>
                <w:szCs w:val="21"/>
              </w:rPr>
              <w:t>招标</w:t>
            </w:r>
            <w:r>
              <w:rPr>
                <w:rFonts w:ascii="宋体" w:hAnsi="宋体"/>
                <w:sz w:val="21"/>
                <w:szCs w:val="21"/>
              </w:rPr>
              <w:t>文件及其补遗文件、</w:t>
            </w:r>
            <w:r>
              <w:rPr>
                <w:rFonts w:hint="eastAsia" w:ascii="宋体" w:hAnsi="宋体"/>
                <w:sz w:val="21"/>
                <w:szCs w:val="21"/>
              </w:rPr>
              <w:t>投标</w:t>
            </w:r>
            <w:r>
              <w:rPr>
                <w:rFonts w:ascii="宋体" w:hAnsi="宋体"/>
                <w:sz w:val="21"/>
                <w:szCs w:val="21"/>
              </w:rPr>
              <w:t>文件和承诺是本合同不可分割的部分。</w:t>
            </w:r>
          </w:p>
          <w:p w14:paraId="0362E76E">
            <w:pPr>
              <w:spacing w:line="360" w:lineRule="auto"/>
              <w:ind w:left="360"/>
              <w:rPr>
                <w:rFonts w:ascii="宋体" w:hAnsi="宋体"/>
                <w:sz w:val="21"/>
                <w:szCs w:val="21"/>
              </w:rPr>
            </w:pPr>
            <w:r>
              <w:rPr>
                <w:rFonts w:ascii="宋体" w:hAnsi="宋体"/>
                <w:sz w:val="21"/>
                <w:szCs w:val="21"/>
              </w:rPr>
              <w:t>本合同如发生争议由双方协商解决，协商不成向需方所在人民法院提请诉讼。</w:t>
            </w:r>
          </w:p>
          <w:p w14:paraId="0F4EADE0">
            <w:pPr>
              <w:spacing w:line="360" w:lineRule="auto"/>
              <w:ind w:left="360"/>
              <w:rPr>
                <w:rFonts w:ascii="宋体" w:hAnsi="宋体"/>
                <w:sz w:val="21"/>
                <w:szCs w:val="21"/>
              </w:rPr>
            </w:pPr>
            <w:r>
              <w:rPr>
                <w:rFonts w:ascii="宋体" w:hAnsi="宋体"/>
                <w:sz w:val="21"/>
                <w:szCs w:val="21"/>
              </w:rPr>
              <w:t>本合同一式__份， 需方__份，供方__份，具同等法律效力。</w:t>
            </w:r>
          </w:p>
          <w:p w14:paraId="6CDD2DD8">
            <w:pPr>
              <w:spacing w:line="360" w:lineRule="auto"/>
              <w:rPr>
                <w:rFonts w:ascii="宋体" w:hAnsi="宋体"/>
                <w:sz w:val="21"/>
                <w:szCs w:val="21"/>
              </w:rPr>
            </w:pPr>
            <w:r>
              <w:rPr>
                <w:rFonts w:hint="eastAsia" w:ascii="宋体" w:hAnsi="宋体"/>
                <w:sz w:val="21"/>
                <w:szCs w:val="21"/>
              </w:rPr>
              <w:t>2</w:t>
            </w:r>
            <w:r>
              <w:rPr>
                <w:rFonts w:ascii="宋体" w:hAnsi="宋体"/>
                <w:sz w:val="21"/>
                <w:szCs w:val="21"/>
              </w:rPr>
              <w:t>、其他：</w:t>
            </w:r>
          </w:p>
        </w:tc>
      </w:tr>
      <w:tr w14:paraId="543CB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tcPr>
          <w:p w14:paraId="41ABC545">
            <w:pPr>
              <w:spacing w:line="360" w:lineRule="auto"/>
              <w:rPr>
                <w:rFonts w:ascii="宋体" w:hAnsi="宋体"/>
                <w:sz w:val="21"/>
                <w:szCs w:val="21"/>
              </w:rPr>
            </w:pPr>
            <w:r>
              <w:rPr>
                <w:rFonts w:ascii="宋体" w:hAnsi="宋体"/>
                <w:sz w:val="21"/>
                <w:szCs w:val="21"/>
              </w:rPr>
              <w:t>需方：</w:t>
            </w:r>
          </w:p>
          <w:p w14:paraId="0E678F64">
            <w:pPr>
              <w:spacing w:line="360" w:lineRule="auto"/>
              <w:rPr>
                <w:rFonts w:ascii="宋体" w:hAnsi="宋体"/>
                <w:sz w:val="21"/>
                <w:szCs w:val="21"/>
              </w:rPr>
            </w:pPr>
            <w:r>
              <w:rPr>
                <w:rFonts w:ascii="宋体" w:hAnsi="宋体"/>
                <w:sz w:val="21"/>
                <w:szCs w:val="21"/>
              </w:rPr>
              <w:t>地址：</w:t>
            </w:r>
          </w:p>
          <w:p w14:paraId="634E47D0">
            <w:pPr>
              <w:spacing w:line="360" w:lineRule="auto"/>
              <w:rPr>
                <w:rFonts w:ascii="宋体" w:hAnsi="宋体"/>
                <w:sz w:val="21"/>
                <w:szCs w:val="21"/>
              </w:rPr>
            </w:pPr>
            <w:r>
              <w:rPr>
                <w:rFonts w:ascii="宋体" w:hAnsi="宋体"/>
                <w:sz w:val="21"/>
                <w:szCs w:val="21"/>
              </w:rPr>
              <w:t>联系电话：</w:t>
            </w:r>
          </w:p>
          <w:p w14:paraId="3F7556B2">
            <w:pPr>
              <w:spacing w:line="360" w:lineRule="auto"/>
              <w:rPr>
                <w:rFonts w:ascii="宋体" w:hAnsi="宋体"/>
                <w:sz w:val="21"/>
                <w:szCs w:val="21"/>
              </w:rPr>
            </w:pPr>
            <w:r>
              <w:rPr>
                <w:rFonts w:ascii="宋体" w:hAnsi="宋体"/>
                <w:sz w:val="21"/>
                <w:szCs w:val="21"/>
              </w:rPr>
              <w:t>授权代表：</w:t>
            </w:r>
          </w:p>
        </w:tc>
        <w:tc>
          <w:tcPr>
            <w:tcW w:w="5125" w:type="dxa"/>
            <w:gridSpan w:val="5"/>
          </w:tcPr>
          <w:p w14:paraId="19D92033">
            <w:pPr>
              <w:spacing w:line="360" w:lineRule="auto"/>
              <w:rPr>
                <w:rFonts w:ascii="宋体" w:hAnsi="宋体"/>
                <w:sz w:val="21"/>
                <w:szCs w:val="21"/>
              </w:rPr>
            </w:pPr>
            <w:r>
              <w:rPr>
                <w:rFonts w:ascii="宋体" w:hAnsi="宋体"/>
                <w:sz w:val="21"/>
                <w:szCs w:val="21"/>
              </w:rPr>
              <w:t>供方：</w:t>
            </w:r>
          </w:p>
          <w:p w14:paraId="22D501A5">
            <w:pPr>
              <w:spacing w:line="360" w:lineRule="auto"/>
              <w:rPr>
                <w:rFonts w:ascii="宋体" w:hAnsi="宋体"/>
                <w:sz w:val="21"/>
                <w:szCs w:val="21"/>
              </w:rPr>
            </w:pPr>
            <w:r>
              <w:rPr>
                <w:rFonts w:ascii="宋体" w:hAnsi="宋体"/>
                <w:sz w:val="21"/>
                <w:szCs w:val="21"/>
              </w:rPr>
              <w:t>地址：</w:t>
            </w:r>
          </w:p>
          <w:p w14:paraId="21CA4D76">
            <w:pPr>
              <w:spacing w:line="360" w:lineRule="auto"/>
              <w:rPr>
                <w:rFonts w:ascii="宋体" w:hAnsi="宋体"/>
                <w:sz w:val="21"/>
                <w:szCs w:val="21"/>
              </w:rPr>
            </w:pPr>
            <w:r>
              <w:rPr>
                <w:rFonts w:ascii="宋体" w:hAnsi="宋体"/>
                <w:sz w:val="21"/>
                <w:szCs w:val="21"/>
              </w:rPr>
              <w:t>电话：</w:t>
            </w:r>
          </w:p>
          <w:p w14:paraId="028CF0B2">
            <w:pPr>
              <w:spacing w:line="360" w:lineRule="auto"/>
              <w:rPr>
                <w:rFonts w:ascii="宋体" w:hAnsi="宋体"/>
                <w:sz w:val="21"/>
                <w:szCs w:val="21"/>
              </w:rPr>
            </w:pPr>
            <w:r>
              <w:rPr>
                <w:rFonts w:ascii="宋体" w:hAnsi="宋体"/>
                <w:sz w:val="21"/>
                <w:szCs w:val="21"/>
              </w:rPr>
              <w:t>传真：</w:t>
            </w:r>
          </w:p>
          <w:p w14:paraId="0FED684C">
            <w:pPr>
              <w:spacing w:line="360" w:lineRule="auto"/>
              <w:rPr>
                <w:rFonts w:ascii="宋体" w:hAnsi="宋体"/>
                <w:sz w:val="21"/>
                <w:szCs w:val="21"/>
              </w:rPr>
            </w:pPr>
            <w:r>
              <w:rPr>
                <w:rFonts w:ascii="宋体" w:hAnsi="宋体"/>
                <w:sz w:val="21"/>
                <w:szCs w:val="21"/>
              </w:rPr>
              <w:t>开户银行：</w:t>
            </w:r>
          </w:p>
          <w:p w14:paraId="7190FC34">
            <w:pPr>
              <w:spacing w:line="360" w:lineRule="auto"/>
              <w:rPr>
                <w:rFonts w:ascii="宋体" w:hAnsi="宋体"/>
                <w:sz w:val="21"/>
                <w:szCs w:val="21"/>
              </w:rPr>
            </w:pPr>
            <w:r>
              <w:rPr>
                <w:rFonts w:ascii="宋体" w:hAnsi="宋体"/>
                <w:sz w:val="21"/>
                <w:szCs w:val="21"/>
              </w:rPr>
              <w:t>账号：</w:t>
            </w:r>
          </w:p>
          <w:p w14:paraId="47E4EF98">
            <w:pPr>
              <w:spacing w:line="360" w:lineRule="auto"/>
              <w:rPr>
                <w:rFonts w:ascii="宋体" w:hAnsi="宋体"/>
                <w:sz w:val="21"/>
                <w:szCs w:val="21"/>
              </w:rPr>
            </w:pPr>
            <w:r>
              <w:rPr>
                <w:rFonts w:ascii="宋体" w:hAnsi="宋体"/>
                <w:sz w:val="21"/>
                <w:szCs w:val="21"/>
              </w:rPr>
              <w:t>授权代表：</w:t>
            </w:r>
          </w:p>
          <w:p w14:paraId="593CFB43">
            <w:pPr>
              <w:widowControl/>
              <w:spacing w:line="360" w:lineRule="auto"/>
              <w:jc w:val="left"/>
              <w:rPr>
                <w:rFonts w:ascii="宋体" w:hAnsi="宋体"/>
                <w:sz w:val="21"/>
                <w:szCs w:val="21"/>
              </w:rPr>
            </w:pPr>
            <w:r>
              <w:rPr>
                <w:rFonts w:ascii="宋体" w:hAnsi="宋体"/>
                <w:sz w:val="21"/>
                <w:szCs w:val="21"/>
              </w:rPr>
              <w:t>（本栏请用计算机打印以便于准确付款）</w:t>
            </w:r>
          </w:p>
        </w:tc>
      </w:tr>
      <w:tr w14:paraId="78226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14:paraId="7FC5EE41">
            <w:pPr>
              <w:spacing w:line="360" w:lineRule="auto"/>
              <w:rPr>
                <w:rFonts w:ascii="宋体" w:hAnsi="宋体"/>
                <w:sz w:val="21"/>
                <w:szCs w:val="21"/>
              </w:rPr>
            </w:pPr>
            <w:r>
              <w:rPr>
                <w:rFonts w:ascii="宋体" w:hAnsi="宋体"/>
                <w:sz w:val="21"/>
                <w:szCs w:val="21"/>
              </w:rPr>
              <w:t>备注：</w:t>
            </w:r>
          </w:p>
          <w:p w14:paraId="3F9ACC4A">
            <w:pPr>
              <w:spacing w:line="360" w:lineRule="auto"/>
              <w:rPr>
                <w:rFonts w:ascii="宋体" w:hAnsi="宋体"/>
                <w:sz w:val="21"/>
                <w:szCs w:val="21"/>
              </w:rPr>
            </w:pPr>
          </w:p>
          <w:p w14:paraId="7CEF08C2">
            <w:pPr>
              <w:spacing w:line="360" w:lineRule="auto"/>
              <w:rPr>
                <w:rFonts w:ascii="宋体" w:hAnsi="宋体"/>
                <w:sz w:val="21"/>
                <w:szCs w:val="21"/>
              </w:rPr>
            </w:pPr>
          </w:p>
        </w:tc>
      </w:tr>
    </w:tbl>
    <w:p w14:paraId="53BB1B38">
      <w:pPr>
        <w:spacing w:line="360" w:lineRule="auto"/>
        <w:ind w:firstLine="480" w:firstLineChars="200"/>
        <w:rPr>
          <w:rFonts w:ascii="宋体" w:hAnsi="宋体"/>
          <w:sz w:val="24"/>
        </w:rPr>
      </w:pPr>
      <w:r>
        <w:rPr>
          <w:rFonts w:ascii="宋体" w:hAnsi="宋体"/>
          <w:sz w:val="24"/>
        </w:rPr>
        <w:t>签约时间：           年   月   日      签约地点：</w:t>
      </w:r>
    </w:p>
    <w:p w14:paraId="1F5CB793">
      <w:pPr>
        <w:spacing w:line="500" w:lineRule="exact"/>
        <w:ind w:firstLine="480" w:firstLineChars="200"/>
        <w:rPr>
          <w:rFonts w:ascii="宋体" w:hAnsi="宋体"/>
          <w:sz w:val="24"/>
        </w:rPr>
        <w:sectPr>
          <w:headerReference r:id="rId10" w:type="default"/>
          <w:pgSz w:w="11907" w:h="16840"/>
          <w:pgMar w:top="1134" w:right="1191" w:bottom="1134" w:left="1191" w:header="851" w:footer="992" w:gutter="0"/>
          <w:pgNumType w:fmt="numberInDash"/>
          <w:cols w:space="720" w:num="1"/>
          <w:docGrid w:linePitch="381" w:charSpace="-5735"/>
        </w:sectPr>
      </w:pPr>
    </w:p>
    <w:bookmarkEnd w:id="123"/>
    <w:p w14:paraId="68F5E253">
      <w:pPr>
        <w:pStyle w:val="5"/>
        <w:spacing w:line="360" w:lineRule="auto"/>
        <w:jc w:val="center"/>
        <w:rPr>
          <w:rFonts w:ascii="宋体" w:hAnsi="宋体" w:eastAsia="宋体"/>
          <w:sz w:val="36"/>
          <w:szCs w:val="30"/>
        </w:rPr>
      </w:pPr>
      <w:bookmarkStart w:id="124" w:name="_Toc89693272"/>
      <w:bookmarkStart w:id="125" w:name="_Toc14664"/>
      <w:r>
        <w:rPr>
          <w:rFonts w:ascii="宋体" w:hAnsi="宋体" w:eastAsia="宋体"/>
          <w:sz w:val="36"/>
          <w:szCs w:val="30"/>
        </w:rPr>
        <w:t>第七篇  响应文件编制要求</w:t>
      </w:r>
      <w:bookmarkEnd w:id="124"/>
      <w:bookmarkEnd w:id="125"/>
    </w:p>
    <w:p w14:paraId="6432E452">
      <w:pPr>
        <w:pStyle w:val="6"/>
        <w:spacing w:before="0" w:after="0" w:line="360" w:lineRule="auto"/>
        <w:ind w:firstLine="482" w:firstLineChars="200"/>
        <w:rPr>
          <w:rFonts w:ascii="宋体" w:hAnsi="宋体"/>
          <w:sz w:val="24"/>
          <w:szCs w:val="24"/>
        </w:rPr>
      </w:pPr>
      <w:bookmarkStart w:id="126" w:name="_Toc20732"/>
      <w:bookmarkStart w:id="127" w:name="_Toc89693273"/>
      <w:bookmarkStart w:id="128" w:name="_Toc162599102"/>
      <w:r>
        <w:rPr>
          <w:rFonts w:ascii="宋体" w:hAnsi="宋体"/>
          <w:sz w:val="24"/>
          <w:szCs w:val="24"/>
        </w:rPr>
        <w:t>一、经济部分</w:t>
      </w:r>
      <w:bookmarkEnd w:id="126"/>
      <w:bookmarkEnd w:id="127"/>
      <w:bookmarkEnd w:id="128"/>
    </w:p>
    <w:p w14:paraId="277C520C">
      <w:pPr>
        <w:snapToGrid w:val="0"/>
        <w:spacing w:line="360" w:lineRule="auto"/>
        <w:ind w:firstLine="480" w:firstLineChars="200"/>
        <w:rPr>
          <w:sz w:val="24"/>
          <w:szCs w:val="24"/>
        </w:rPr>
      </w:pPr>
      <w:r>
        <w:rPr>
          <w:sz w:val="24"/>
          <w:szCs w:val="24"/>
        </w:rPr>
        <w:t>（一）竞争性比选报价函</w:t>
      </w:r>
    </w:p>
    <w:p w14:paraId="23BE0119">
      <w:pPr>
        <w:snapToGrid w:val="0"/>
        <w:spacing w:line="360" w:lineRule="auto"/>
        <w:ind w:firstLine="480" w:firstLineChars="200"/>
        <w:rPr>
          <w:sz w:val="24"/>
          <w:szCs w:val="24"/>
        </w:rPr>
      </w:pPr>
      <w:r>
        <w:rPr>
          <w:rFonts w:hint="eastAsia"/>
          <w:sz w:val="24"/>
          <w:szCs w:val="24"/>
        </w:rPr>
        <w:t>（二）分项报价明细表</w:t>
      </w:r>
    </w:p>
    <w:p w14:paraId="363CE7D0">
      <w:pPr>
        <w:pStyle w:val="6"/>
        <w:spacing w:before="0" w:after="0" w:line="360" w:lineRule="auto"/>
        <w:ind w:firstLine="482" w:firstLineChars="200"/>
        <w:rPr>
          <w:rFonts w:ascii="宋体" w:hAnsi="宋体"/>
          <w:sz w:val="24"/>
          <w:szCs w:val="24"/>
        </w:rPr>
      </w:pPr>
      <w:bookmarkStart w:id="129" w:name="_Toc78194469"/>
      <w:bookmarkStart w:id="130" w:name="_Toc162599103"/>
      <w:bookmarkStart w:id="131" w:name="_Toc89693274"/>
      <w:bookmarkStart w:id="132" w:name="_Toc22083"/>
      <w:r>
        <w:rPr>
          <w:rFonts w:hint="eastAsia" w:ascii="宋体" w:hAnsi="宋体"/>
          <w:sz w:val="24"/>
          <w:szCs w:val="24"/>
        </w:rPr>
        <w:t>二、技术部分</w:t>
      </w:r>
      <w:bookmarkEnd w:id="129"/>
      <w:bookmarkEnd w:id="130"/>
      <w:bookmarkEnd w:id="131"/>
      <w:bookmarkEnd w:id="132"/>
    </w:p>
    <w:p w14:paraId="11C99364">
      <w:pPr>
        <w:snapToGrid w:val="0"/>
        <w:spacing w:line="360" w:lineRule="auto"/>
        <w:ind w:firstLine="480" w:firstLineChars="200"/>
        <w:rPr>
          <w:rFonts w:ascii="宋体" w:hAnsi="宋体"/>
          <w:sz w:val="24"/>
          <w:szCs w:val="24"/>
        </w:rPr>
      </w:pPr>
      <w:r>
        <w:rPr>
          <w:rFonts w:hint="eastAsia" w:ascii="宋体" w:hAnsi="宋体"/>
          <w:sz w:val="24"/>
          <w:szCs w:val="24"/>
        </w:rPr>
        <w:t>（一）服务方案</w:t>
      </w:r>
    </w:p>
    <w:p w14:paraId="12818DD3">
      <w:pPr>
        <w:snapToGrid w:val="0"/>
        <w:spacing w:line="360" w:lineRule="auto"/>
        <w:ind w:firstLine="480" w:firstLineChars="200"/>
        <w:rPr>
          <w:sz w:val="24"/>
          <w:szCs w:val="24"/>
        </w:rPr>
      </w:pPr>
      <w:r>
        <w:rPr>
          <w:rFonts w:hint="eastAsia" w:ascii="宋体" w:hAnsi="宋体"/>
          <w:sz w:val="24"/>
          <w:szCs w:val="24"/>
        </w:rPr>
        <w:t>（二）技术响应偏离表</w:t>
      </w:r>
    </w:p>
    <w:p w14:paraId="2106BD5B">
      <w:pPr>
        <w:pStyle w:val="6"/>
        <w:spacing w:before="0" w:after="0" w:line="360" w:lineRule="auto"/>
        <w:ind w:firstLine="482" w:firstLineChars="200"/>
        <w:rPr>
          <w:rFonts w:ascii="宋体" w:hAnsi="宋体"/>
          <w:sz w:val="24"/>
          <w:szCs w:val="24"/>
        </w:rPr>
      </w:pPr>
      <w:bookmarkStart w:id="133" w:name="_Toc89693275"/>
      <w:bookmarkStart w:id="134" w:name="_Toc2230"/>
      <w:bookmarkStart w:id="135" w:name="_Toc162599104"/>
      <w:r>
        <w:rPr>
          <w:rFonts w:ascii="宋体" w:hAnsi="宋体"/>
          <w:sz w:val="24"/>
          <w:szCs w:val="24"/>
        </w:rPr>
        <w:t>三、商务部分</w:t>
      </w:r>
      <w:bookmarkEnd w:id="133"/>
      <w:bookmarkEnd w:id="134"/>
      <w:bookmarkEnd w:id="135"/>
    </w:p>
    <w:p w14:paraId="6B2E4584">
      <w:pPr>
        <w:snapToGrid w:val="0"/>
        <w:spacing w:line="360" w:lineRule="auto"/>
        <w:ind w:firstLine="480" w:firstLineChars="200"/>
        <w:rPr>
          <w:sz w:val="24"/>
          <w:szCs w:val="24"/>
        </w:rPr>
      </w:pPr>
      <w:r>
        <w:rPr>
          <w:sz w:val="24"/>
          <w:szCs w:val="24"/>
        </w:rPr>
        <w:t>（一）</w:t>
      </w:r>
      <w:r>
        <w:rPr>
          <w:rFonts w:hint="eastAsia"/>
          <w:sz w:val="24"/>
          <w:szCs w:val="24"/>
        </w:rPr>
        <w:t>商务</w:t>
      </w:r>
      <w:r>
        <w:rPr>
          <w:rFonts w:hint="eastAsia" w:ascii="宋体" w:hAnsi="宋体"/>
          <w:sz w:val="24"/>
          <w:szCs w:val="24"/>
        </w:rPr>
        <w:t>响应偏离表</w:t>
      </w:r>
    </w:p>
    <w:p w14:paraId="0CF217B4">
      <w:pPr>
        <w:snapToGrid w:val="0"/>
        <w:spacing w:line="360" w:lineRule="auto"/>
        <w:ind w:firstLine="480" w:firstLineChars="200"/>
        <w:rPr>
          <w:sz w:val="24"/>
          <w:szCs w:val="24"/>
        </w:rPr>
      </w:pPr>
      <w:r>
        <w:rPr>
          <w:sz w:val="24"/>
          <w:szCs w:val="24"/>
        </w:rPr>
        <w:t>（二）</w:t>
      </w:r>
      <w:r>
        <w:rPr>
          <w:rFonts w:hint="eastAsia"/>
          <w:sz w:val="24"/>
          <w:szCs w:val="24"/>
        </w:rPr>
        <w:t>其它优惠服务承诺</w:t>
      </w:r>
    </w:p>
    <w:p w14:paraId="63A01747">
      <w:pPr>
        <w:pStyle w:val="6"/>
        <w:spacing w:before="0" w:after="0" w:line="360" w:lineRule="auto"/>
        <w:ind w:firstLine="482" w:firstLineChars="200"/>
        <w:rPr>
          <w:rFonts w:ascii="宋体" w:hAnsi="宋体"/>
          <w:sz w:val="24"/>
          <w:szCs w:val="24"/>
        </w:rPr>
      </w:pPr>
      <w:bookmarkStart w:id="136" w:name="_Toc29754"/>
      <w:bookmarkStart w:id="137" w:name="_Toc89693276"/>
      <w:bookmarkStart w:id="138" w:name="_Toc162599105"/>
      <w:r>
        <w:rPr>
          <w:rFonts w:ascii="宋体" w:hAnsi="宋体"/>
          <w:sz w:val="24"/>
          <w:szCs w:val="24"/>
        </w:rPr>
        <w:t>四、资格条件及其他</w:t>
      </w:r>
      <w:bookmarkEnd w:id="136"/>
      <w:bookmarkEnd w:id="137"/>
      <w:bookmarkEnd w:id="138"/>
    </w:p>
    <w:p w14:paraId="5B9AF17D">
      <w:pPr>
        <w:snapToGrid w:val="0"/>
        <w:spacing w:line="360" w:lineRule="auto"/>
        <w:ind w:firstLine="480" w:firstLineChars="200"/>
        <w:rPr>
          <w:sz w:val="24"/>
          <w:szCs w:val="24"/>
        </w:rPr>
      </w:pPr>
      <w:r>
        <w:rPr>
          <w:rFonts w:hint="eastAsia"/>
          <w:sz w:val="24"/>
          <w:szCs w:val="24"/>
        </w:rPr>
        <w:t>（一）法人营业执照（副本）或社会团体法人登记证书（副本）或民办非企业单位法人登记证书（副本）或事业单位法人证书（副本）或个体工商户营业执照或有效的自然人身份证明</w:t>
      </w:r>
    </w:p>
    <w:p w14:paraId="6D2F2B9D">
      <w:pPr>
        <w:snapToGrid w:val="0"/>
        <w:spacing w:line="360" w:lineRule="auto"/>
        <w:ind w:firstLine="480" w:firstLineChars="200"/>
        <w:rPr>
          <w:sz w:val="24"/>
          <w:szCs w:val="24"/>
        </w:rPr>
      </w:pPr>
      <w:r>
        <w:rPr>
          <w:rFonts w:hint="eastAsia"/>
          <w:sz w:val="24"/>
          <w:szCs w:val="24"/>
        </w:rPr>
        <w:t>（二）法定代表人身份证明书（格式）</w:t>
      </w:r>
    </w:p>
    <w:p w14:paraId="56717FFD">
      <w:pPr>
        <w:snapToGrid w:val="0"/>
        <w:spacing w:line="360" w:lineRule="auto"/>
        <w:ind w:firstLine="480" w:firstLineChars="200"/>
        <w:rPr>
          <w:sz w:val="24"/>
          <w:szCs w:val="24"/>
        </w:rPr>
      </w:pPr>
      <w:r>
        <w:rPr>
          <w:rFonts w:hint="eastAsia"/>
          <w:sz w:val="24"/>
          <w:szCs w:val="24"/>
        </w:rPr>
        <w:t>（三）法定代表人授权委托书（格式）</w:t>
      </w:r>
    </w:p>
    <w:p w14:paraId="7AFAFFED">
      <w:pPr>
        <w:snapToGrid w:val="0"/>
        <w:spacing w:line="360" w:lineRule="auto"/>
        <w:ind w:firstLine="480" w:firstLineChars="200"/>
        <w:rPr>
          <w:sz w:val="24"/>
          <w:szCs w:val="24"/>
        </w:rPr>
      </w:pPr>
      <w:r>
        <w:rPr>
          <w:rFonts w:hint="eastAsia"/>
          <w:sz w:val="24"/>
          <w:szCs w:val="24"/>
        </w:rPr>
        <w:t>（四）基本资格条件承诺函（格式）</w:t>
      </w:r>
    </w:p>
    <w:p w14:paraId="60C7B0B4">
      <w:pPr>
        <w:snapToGrid w:val="0"/>
        <w:spacing w:line="360" w:lineRule="auto"/>
        <w:ind w:firstLine="480" w:firstLineChars="200"/>
        <w:rPr>
          <w:sz w:val="24"/>
          <w:szCs w:val="24"/>
        </w:rPr>
      </w:pPr>
      <w:r>
        <w:rPr>
          <w:rFonts w:hint="eastAsia"/>
          <w:sz w:val="24"/>
          <w:szCs w:val="24"/>
        </w:rPr>
        <w:t>（五）特定资格条件证书或证明文件</w:t>
      </w:r>
    </w:p>
    <w:p w14:paraId="5FEE0A7C">
      <w:pPr>
        <w:snapToGrid w:val="0"/>
        <w:spacing w:line="360" w:lineRule="auto"/>
        <w:ind w:firstLine="480" w:firstLineChars="200"/>
        <w:rPr>
          <w:sz w:val="24"/>
          <w:szCs w:val="24"/>
        </w:rPr>
      </w:pPr>
      <w:r>
        <w:rPr>
          <w:rFonts w:hint="eastAsia"/>
          <w:sz w:val="24"/>
          <w:szCs w:val="24"/>
        </w:rPr>
        <w:t>（六）其他应提供的资料</w:t>
      </w:r>
    </w:p>
    <w:p w14:paraId="0C846BBA">
      <w:pPr>
        <w:snapToGrid w:val="0"/>
        <w:spacing w:line="360" w:lineRule="auto"/>
        <w:ind w:firstLine="480" w:firstLineChars="200"/>
        <w:rPr>
          <w:sz w:val="24"/>
          <w:szCs w:val="24"/>
        </w:rPr>
      </w:pPr>
      <w:r>
        <w:rPr>
          <w:rFonts w:hint="eastAsia"/>
          <w:sz w:val="24"/>
          <w:szCs w:val="24"/>
        </w:rPr>
        <w:t>1.中小企业声明函、监狱企业证明文件、残疾人福利性单位声明函</w:t>
      </w:r>
    </w:p>
    <w:p w14:paraId="4F2B4639">
      <w:pPr>
        <w:snapToGrid w:val="0"/>
        <w:spacing w:line="360" w:lineRule="auto"/>
        <w:ind w:firstLine="480" w:firstLineChars="200"/>
        <w:rPr>
          <w:rFonts w:ascii="宋体" w:hAnsi="宋体"/>
          <w:sz w:val="24"/>
          <w:szCs w:val="24"/>
        </w:rPr>
      </w:pPr>
      <w:r>
        <w:rPr>
          <w:rFonts w:hint="eastAsia"/>
          <w:sz w:val="24"/>
          <w:szCs w:val="24"/>
        </w:rPr>
        <w:t>2.其他与项目有关的资料（自附）</w:t>
      </w:r>
    </w:p>
    <w:p w14:paraId="4A0222C1">
      <w:pPr>
        <w:spacing w:line="440" w:lineRule="exact"/>
        <w:ind w:firstLine="480" w:firstLineChars="200"/>
        <w:rPr>
          <w:sz w:val="24"/>
          <w:szCs w:val="24"/>
        </w:rPr>
        <w:sectPr>
          <w:headerReference r:id="rId11" w:type="default"/>
          <w:pgSz w:w="11907" w:h="16840"/>
          <w:pgMar w:top="1134" w:right="1191" w:bottom="1134" w:left="1191" w:header="851" w:footer="992" w:gutter="0"/>
          <w:pgNumType w:fmt="numberInDash"/>
          <w:cols w:space="720" w:num="1"/>
          <w:docGrid w:linePitch="381" w:charSpace="-5735"/>
        </w:sectPr>
      </w:pPr>
    </w:p>
    <w:p w14:paraId="5B91817E">
      <w:pPr>
        <w:pageBreakBefore/>
        <w:tabs>
          <w:tab w:val="left" w:pos="6300"/>
        </w:tabs>
        <w:snapToGrid w:val="0"/>
        <w:spacing w:line="360" w:lineRule="auto"/>
        <w:rPr>
          <w:b/>
          <w:sz w:val="24"/>
          <w:szCs w:val="24"/>
        </w:rPr>
      </w:pPr>
      <w:bookmarkStart w:id="139" w:name="_Toc23764522"/>
      <w:bookmarkStart w:id="140" w:name="_Toc342913419"/>
      <w:bookmarkStart w:id="141" w:name="_Toc313008356"/>
      <w:bookmarkStart w:id="142" w:name="_Toc313888360"/>
      <w:bookmarkStart w:id="143" w:name="_Toc12789073"/>
      <w:bookmarkStart w:id="144" w:name="_Toc283382454"/>
      <w:r>
        <w:rPr>
          <w:rFonts w:hint="eastAsia"/>
          <w:b/>
          <w:sz w:val="24"/>
          <w:szCs w:val="24"/>
        </w:rPr>
        <w:t xml:space="preserve">    </w:t>
      </w:r>
      <w:r>
        <w:rPr>
          <w:b/>
          <w:sz w:val="24"/>
          <w:szCs w:val="24"/>
        </w:rPr>
        <w:t>一、经济部分</w:t>
      </w:r>
      <w:bookmarkEnd w:id="139"/>
      <w:bookmarkEnd w:id="140"/>
      <w:bookmarkEnd w:id="141"/>
      <w:bookmarkEnd w:id="142"/>
    </w:p>
    <w:bookmarkEnd w:id="143"/>
    <w:bookmarkEnd w:id="144"/>
    <w:p w14:paraId="19ED48F9">
      <w:pPr>
        <w:tabs>
          <w:tab w:val="left" w:pos="6300"/>
        </w:tabs>
        <w:snapToGrid w:val="0"/>
        <w:spacing w:line="520" w:lineRule="exact"/>
        <w:ind w:firstLine="480" w:firstLineChars="200"/>
        <w:rPr>
          <w:sz w:val="24"/>
          <w:szCs w:val="24"/>
        </w:rPr>
      </w:pPr>
      <w:r>
        <w:rPr>
          <w:sz w:val="24"/>
          <w:szCs w:val="24"/>
        </w:rPr>
        <w:t>（一）竞争性比选报价函</w:t>
      </w:r>
    </w:p>
    <w:p w14:paraId="19805099">
      <w:pPr>
        <w:tabs>
          <w:tab w:val="left" w:pos="6300"/>
        </w:tabs>
        <w:snapToGrid w:val="0"/>
        <w:spacing w:line="520" w:lineRule="exact"/>
        <w:jc w:val="center"/>
        <w:outlineLvl w:val="0"/>
        <w:rPr>
          <w:b/>
          <w:szCs w:val="28"/>
        </w:rPr>
      </w:pPr>
      <w:r>
        <w:rPr>
          <w:b/>
          <w:szCs w:val="28"/>
        </w:rPr>
        <w:t>竞争性比选报价函</w:t>
      </w:r>
    </w:p>
    <w:p w14:paraId="1C39DCB8">
      <w:pPr>
        <w:tabs>
          <w:tab w:val="left" w:pos="6300"/>
        </w:tabs>
        <w:snapToGrid w:val="0"/>
        <w:spacing w:line="520" w:lineRule="exact"/>
        <w:rPr>
          <w:sz w:val="24"/>
          <w:szCs w:val="24"/>
        </w:rPr>
      </w:pPr>
      <w:r>
        <w:rPr>
          <w:sz w:val="24"/>
          <w:szCs w:val="24"/>
          <w:u w:val="single"/>
        </w:rPr>
        <w:t>（采购代理机构名称）</w:t>
      </w:r>
      <w:r>
        <w:rPr>
          <w:sz w:val="24"/>
          <w:szCs w:val="24"/>
        </w:rPr>
        <w:t>：</w:t>
      </w:r>
    </w:p>
    <w:p w14:paraId="208C3FC8">
      <w:pPr>
        <w:tabs>
          <w:tab w:val="left" w:pos="6300"/>
        </w:tabs>
        <w:snapToGrid w:val="0"/>
        <w:spacing w:line="520" w:lineRule="exact"/>
        <w:ind w:firstLine="480" w:firstLineChars="200"/>
        <w:rPr>
          <w:sz w:val="24"/>
          <w:szCs w:val="24"/>
        </w:rPr>
      </w:pPr>
      <w:r>
        <w:rPr>
          <w:sz w:val="24"/>
          <w:szCs w:val="24"/>
        </w:rPr>
        <w:t>我方收到____________________________（项目名称）的竞争性比选文件，经详细研究，决定参加该项目的比选。</w:t>
      </w:r>
    </w:p>
    <w:p w14:paraId="10E06EDC">
      <w:pPr>
        <w:tabs>
          <w:tab w:val="left" w:pos="6300"/>
        </w:tabs>
        <w:snapToGrid w:val="0"/>
        <w:spacing w:line="520" w:lineRule="exact"/>
        <w:ind w:firstLine="480" w:firstLineChars="200"/>
        <w:rPr>
          <w:sz w:val="24"/>
          <w:szCs w:val="24"/>
        </w:rPr>
      </w:pPr>
      <w:r>
        <w:rPr>
          <w:sz w:val="24"/>
          <w:szCs w:val="24"/>
        </w:rPr>
        <w:t>1.愿意按照竞争性比选文件中的一切要求，提供本项目的服务，</w:t>
      </w:r>
      <w:r>
        <w:rPr>
          <w:rFonts w:hint="eastAsia"/>
          <w:sz w:val="24"/>
          <w:szCs w:val="24"/>
        </w:rPr>
        <w:t>比选</w:t>
      </w:r>
      <w:r>
        <w:rPr>
          <w:sz w:val="24"/>
          <w:szCs w:val="24"/>
        </w:rPr>
        <w:t>报价为人民币大写：</w:t>
      </w:r>
      <w:r>
        <w:rPr>
          <w:sz w:val="24"/>
          <w:szCs w:val="24"/>
          <w:u w:val="single"/>
        </w:rPr>
        <w:t xml:space="preserve">      </w:t>
      </w:r>
      <w:r>
        <w:rPr>
          <w:sz w:val="24"/>
          <w:szCs w:val="24"/>
        </w:rPr>
        <w:t>元整；人民币小写：</w:t>
      </w:r>
      <w:r>
        <w:rPr>
          <w:sz w:val="24"/>
          <w:szCs w:val="24"/>
          <w:u w:val="single"/>
        </w:rPr>
        <w:t xml:space="preserve">    </w:t>
      </w:r>
      <w:r>
        <w:rPr>
          <w:sz w:val="24"/>
          <w:szCs w:val="24"/>
        </w:rPr>
        <w:t>元。</w:t>
      </w:r>
    </w:p>
    <w:p w14:paraId="7DCF79FC">
      <w:pPr>
        <w:tabs>
          <w:tab w:val="left" w:pos="6300"/>
        </w:tabs>
        <w:snapToGrid w:val="0"/>
        <w:spacing w:line="520" w:lineRule="exact"/>
        <w:ind w:firstLine="480" w:firstLineChars="200"/>
        <w:rPr>
          <w:rFonts w:ascii="宋体" w:hAnsi="宋体"/>
          <w:sz w:val="24"/>
          <w:szCs w:val="24"/>
        </w:rPr>
      </w:pPr>
      <w:r>
        <w:rPr>
          <w:rFonts w:ascii="宋体" w:hAnsi="宋体"/>
          <w:sz w:val="24"/>
          <w:szCs w:val="24"/>
        </w:rPr>
        <w:t>2.我方现提交的响应文件为：响应文件正本</w:t>
      </w:r>
      <w:r>
        <w:rPr>
          <w:rFonts w:ascii="宋体" w:hAnsi="宋体"/>
          <w:sz w:val="24"/>
          <w:szCs w:val="24"/>
          <w:u w:val="single"/>
        </w:rPr>
        <w:t xml:space="preserve">   </w:t>
      </w:r>
      <w:r>
        <w:rPr>
          <w:rFonts w:ascii="宋体" w:hAnsi="宋体"/>
          <w:sz w:val="24"/>
          <w:szCs w:val="24"/>
        </w:rPr>
        <w:t>份，副本</w:t>
      </w:r>
      <w:r>
        <w:rPr>
          <w:rFonts w:ascii="宋体" w:hAnsi="宋体"/>
          <w:sz w:val="24"/>
          <w:szCs w:val="24"/>
          <w:u w:val="single"/>
        </w:rPr>
        <w:t xml:space="preserve">   </w:t>
      </w:r>
      <w:r>
        <w:rPr>
          <w:rFonts w:ascii="宋体" w:hAnsi="宋体"/>
          <w:sz w:val="24"/>
          <w:szCs w:val="24"/>
        </w:rPr>
        <w:t>份</w:t>
      </w:r>
      <w:r>
        <w:rPr>
          <w:rFonts w:hint="eastAsia" w:ascii="宋体" w:hAnsi="宋体"/>
          <w:sz w:val="24"/>
          <w:szCs w:val="24"/>
        </w:rPr>
        <w:t>，电子文档</w:t>
      </w:r>
      <w:r>
        <w:rPr>
          <w:rFonts w:ascii="宋体" w:hAnsi="宋体"/>
          <w:sz w:val="24"/>
          <w:szCs w:val="24"/>
          <w:u w:val="single"/>
        </w:rPr>
        <w:t xml:space="preserve">   </w:t>
      </w:r>
      <w:r>
        <w:rPr>
          <w:rFonts w:ascii="宋体" w:hAnsi="宋体"/>
          <w:sz w:val="24"/>
          <w:szCs w:val="24"/>
        </w:rPr>
        <w:t>份 。</w:t>
      </w:r>
    </w:p>
    <w:p w14:paraId="1CBE62DB">
      <w:pPr>
        <w:tabs>
          <w:tab w:val="left" w:pos="6300"/>
        </w:tabs>
        <w:snapToGrid w:val="0"/>
        <w:spacing w:line="520" w:lineRule="exact"/>
        <w:ind w:firstLine="480" w:firstLineChars="200"/>
        <w:rPr>
          <w:rFonts w:ascii="宋体" w:hAnsi="宋体"/>
          <w:sz w:val="24"/>
          <w:szCs w:val="24"/>
        </w:rPr>
      </w:pPr>
      <w:r>
        <w:rPr>
          <w:rFonts w:ascii="宋体" w:hAnsi="宋体"/>
          <w:sz w:val="24"/>
          <w:szCs w:val="24"/>
        </w:rPr>
        <w:t>3.我方承诺：本次比选的有效期为90天。</w:t>
      </w:r>
    </w:p>
    <w:p w14:paraId="01F7CDA4">
      <w:pPr>
        <w:tabs>
          <w:tab w:val="left" w:pos="6300"/>
        </w:tabs>
        <w:snapToGrid w:val="0"/>
        <w:spacing w:line="520" w:lineRule="exact"/>
        <w:ind w:firstLine="480" w:firstLineChars="200"/>
        <w:rPr>
          <w:rFonts w:ascii="宋体" w:hAnsi="宋体"/>
          <w:sz w:val="24"/>
          <w:szCs w:val="24"/>
        </w:rPr>
      </w:pPr>
      <w:r>
        <w:rPr>
          <w:rFonts w:ascii="宋体" w:hAnsi="宋体"/>
          <w:sz w:val="24"/>
          <w:szCs w:val="24"/>
        </w:rPr>
        <w:t>4.我方完全理解和接受贵方竞争性比选文件的一切规定和要求及评审办法。</w:t>
      </w:r>
    </w:p>
    <w:p w14:paraId="201CC29B">
      <w:pPr>
        <w:tabs>
          <w:tab w:val="left" w:pos="6300"/>
        </w:tabs>
        <w:snapToGrid w:val="0"/>
        <w:spacing w:line="520" w:lineRule="exact"/>
        <w:ind w:firstLine="480" w:firstLineChars="200"/>
        <w:rPr>
          <w:rFonts w:ascii="宋体" w:hAnsi="宋体"/>
          <w:sz w:val="24"/>
          <w:szCs w:val="24"/>
        </w:rPr>
      </w:pPr>
      <w:r>
        <w:rPr>
          <w:rFonts w:ascii="宋体" w:hAnsi="宋体"/>
          <w:sz w:val="24"/>
          <w:szCs w:val="24"/>
        </w:rPr>
        <w:t>5.在整个竞争性比选过程中，我方若有违规行为，接受按照《中华人民共和国政府采购法》和《竞争性比选文件》之规定给予惩罚。</w:t>
      </w:r>
    </w:p>
    <w:p w14:paraId="19B9DB17">
      <w:pPr>
        <w:tabs>
          <w:tab w:val="left" w:pos="6300"/>
        </w:tabs>
        <w:snapToGrid w:val="0"/>
        <w:spacing w:line="520" w:lineRule="exact"/>
        <w:ind w:firstLine="480" w:firstLineChars="200"/>
        <w:rPr>
          <w:rFonts w:ascii="宋体" w:hAnsi="宋体"/>
          <w:sz w:val="24"/>
          <w:szCs w:val="24"/>
        </w:rPr>
      </w:pPr>
      <w:r>
        <w:rPr>
          <w:rFonts w:ascii="宋体" w:hAnsi="宋体"/>
          <w:sz w:val="24"/>
          <w:szCs w:val="24"/>
        </w:rPr>
        <w:t>6.我方若成为成交供应商，将按照最终比选结果签订合同，并且严格履行合同义务。本承诺函将成为合同不可分割的一部分，与合同具有同等的法律效力。</w:t>
      </w:r>
    </w:p>
    <w:p w14:paraId="1257DC6E">
      <w:pPr>
        <w:tabs>
          <w:tab w:val="left" w:pos="6300"/>
        </w:tabs>
        <w:snapToGrid w:val="0"/>
        <w:spacing w:line="520" w:lineRule="exact"/>
        <w:ind w:firstLine="480" w:firstLineChars="200"/>
        <w:rPr>
          <w:rFonts w:ascii="宋体" w:hAnsi="宋体"/>
          <w:sz w:val="24"/>
          <w:szCs w:val="24"/>
        </w:rPr>
      </w:pPr>
      <w:r>
        <w:rPr>
          <w:rFonts w:ascii="宋体" w:hAnsi="宋体"/>
          <w:sz w:val="24"/>
          <w:szCs w:val="24"/>
        </w:rPr>
        <w:t>7.我方同意按竞争性比选文件规定，交纳竞争性比选文件要求的比选保证金。如果我方成为成交供应商，保证在接到成交通知书后，</w:t>
      </w:r>
      <w:r>
        <w:rPr>
          <w:rFonts w:hint="eastAsia" w:ascii="宋体" w:hAnsi="宋体"/>
          <w:sz w:val="24"/>
          <w:szCs w:val="24"/>
        </w:rPr>
        <w:t>按</w:t>
      </w:r>
      <w:r>
        <w:rPr>
          <w:rFonts w:ascii="宋体" w:hAnsi="宋体"/>
          <w:sz w:val="24"/>
          <w:szCs w:val="24"/>
        </w:rPr>
        <w:t>竞争性比选文件规定</w:t>
      </w:r>
      <w:r>
        <w:rPr>
          <w:rFonts w:hint="eastAsia" w:ascii="宋体" w:hAnsi="宋体"/>
          <w:sz w:val="24"/>
          <w:szCs w:val="24"/>
        </w:rPr>
        <w:t>缴纳</w:t>
      </w:r>
      <w:r>
        <w:rPr>
          <w:rFonts w:ascii="宋体" w:hAnsi="宋体"/>
          <w:sz w:val="24"/>
          <w:szCs w:val="24"/>
        </w:rPr>
        <w:t>采购代理服务费。</w:t>
      </w:r>
    </w:p>
    <w:p w14:paraId="0CA42BA4">
      <w:pPr>
        <w:tabs>
          <w:tab w:val="left" w:pos="6300"/>
        </w:tabs>
        <w:snapToGrid w:val="0"/>
        <w:spacing w:line="520" w:lineRule="exact"/>
        <w:ind w:firstLine="480" w:firstLineChars="200"/>
        <w:rPr>
          <w:sz w:val="24"/>
          <w:szCs w:val="24"/>
        </w:rPr>
      </w:pPr>
      <w:r>
        <w:rPr>
          <w:rFonts w:ascii="宋体" w:hAnsi="宋体"/>
          <w:sz w:val="24"/>
          <w:szCs w:val="24"/>
        </w:rPr>
        <w:t>8.</w:t>
      </w:r>
      <w:r>
        <w:rPr>
          <w:sz w:val="24"/>
          <w:szCs w:val="28"/>
        </w:rPr>
        <w:t>我方未</w:t>
      </w:r>
      <w:r>
        <w:rPr>
          <w:sz w:val="24"/>
          <w:szCs w:val="24"/>
        </w:rPr>
        <w:t>为采购项目提供整体设计、规范编制或者项目管理、监理、检测等服务。</w:t>
      </w:r>
    </w:p>
    <w:p w14:paraId="1426C943">
      <w:pPr>
        <w:tabs>
          <w:tab w:val="left" w:pos="6300"/>
        </w:tabs>
        <w:snapToGrid w:val="0"/>
        <w:spacing w:line="520" w:lineRule="exact"/>
        <w:ind w:firstLine="570"/>
        <w:rPr>
          <w:sz w:val="24"/>
          <w:szCs w:val="24"/>
        </w:rPr>
      </w:pPr>
      <w:r>
        <w:rPr>
          <w:sz w:val="24"/>
          <w:szCs w:val="24"/>
        </w:rPr>
        <w:t>供应商（公章）：</w:t>
      </w:r>
    </w:p>
    <w:p w14:paraId="3AD5C900">
      <w:pPr>
        <w:tabs>
          <w:tab w:val="left" w:pos="6300"/>
        </w:tabs>
        <w:snapToGrid w:val="0"/>
        <w:spacing w:line="520" w:lineRule="exact"/>
        <w:ind w:firstLine="570"/>
        <w:rPr>
          <w:sz w:val="24"/>
          <w:szCs w:val="24"/>
        </w:rPr>
      </w:pPr>
      <w:r>
        <w:rPr>
          <w:sz w:val="24"/>
          <w:szCs w:val="24"/>
        </w:rPr>
        <w:t xml:space="preserve">地址：  </w:t>
      </w:r>
    </w:p>
    <w:p w14:paraId="7F082D7C">
      <w:pPr>
        <w:tabs>
          <w:tab w:val="left" w:pos="6300"/>
        </w:tabs>
        <w:snapToGrid w:val="0"/>
        <w:spacing w:line="520" w:lineRule="exact"/>
        <w:ind w:firstLine="570"/>
        <w:rPr>
          <w:sz w:val="24"/>
          <w:szCs w:val="24"/>
        </w:rPr>
      </w:pPr>
      <w:r>
        <w:rPr>
          <w:sz w:val="24"/>
          <w:szCs w:val="24"/>
        </w:rPr>
        <w:t>电话：                                             传真：</w:t>
      </w:r>
    </w:p>
    <w:p w14:paraId="045C7548">
      <w:pPr>
        <w:tabs>
          <w:tab w:val="left" w:pos="6300"/>
        </w:tabs>
        <w:snapToGrid w:val="0"/>
        <w:spacing w:line="520" w:lineRule="exact"/>
        <w:ind w:firstLine="570"/>
        <w:rPr>
          <w:sz w:val="24"/>
          <w:szCs w:val="24"/>
        </w:rPr>
      </w:pPr>
      <w:r>
        <w:rPr>
          <w:sz w:val="24"/>
          <w:szCs w:val="24"/>
        </w:rPr>
        <w:t>网址：                                             邮编：</w:t>
      </w:r>
    </w:p>
    <w:p w14:paraId="54DB18B4">
      <w:pPr>
        <w:tabs>
          <w:tab w:val="left" w:pos="6300"/>
        </w:tabs>
        <w:snapToGrid w:val="0"/>
        <w:spacing w:line="520" w:lineRule="exact"/>
        <w:ind w:firstLine="570"/>
        <w:rPr>
          <w:sz w:val="24"/>
          <w:szCs w:val="24"/>
        </w:rPr>
      </w:pPr>
      <w:r>
        <w:rPr>
          <w:sz w:val="24"/>
          <w:szCs w:val="24"/>
        </w:rPr>
        <w:t>联系人：</w:t>
      </w:r>
    </w:p>
    <w:p w14:paraId="2D2D191A">
      <w:pPr>
        <w:tabs>
          <w:tab w:val="left" w:pos="6300"/>
        </w:tabs>
        <w:snapToGrid w:val="0"/>
        <w:spacing w:line="520" w:lineRule="exact"/>
        <w:ind w:firstLine="570"/>
        <w:rPr>
          <w:sz w:val="24"/>
          <w:szCs w:val="24"/>
        </w:rPr>
      </w:pPr>
    </w:p>
    <w:p w14:paraId="3289942D">
      <w:pPr>
        <w:snapToGrid w:val="0"/>
        <w:spacing w:line="520" w:lineRule="exact"/>
        <w:ind w:firstLine="480" w:firstLineChars="200"/>
        <w:rPr>
          <w:sz w:val="24"/>
          <w:szCs w:val="24"/>
        </w:rPr>
      </w:pPr>
      <w:r>
        <w:rPr>
          <w:sz w:val="24"/>
          <w:szCs w:val="24"/>
        </w:rPr>
        <w:t xml:space="preserve">                                                  年   月   日</w:t>
      </w:r>
    </w:p>
    <w:p w14:paraId="0AA5532C">
      <w:pPr>
        <w:snapToGrid w:val="0"/>
        <w:spacing w:line="520" w:lineRule="exact"/>
        <w:ind w:firstLine="480" w:firstLineChars="200"/>
        <w:rPr>
          <w:sz w:val="24"/>
          <w:szCs w:val="24"/>
        </w:rPr>
      </w:pPr>
    </w:p>
    <w:p w14:paraId="171775C5">
      <w:pPr>
        <w:snapToGrid w:val="0"/>
        <w:spacing w:line="520" w:lineRule="exact"/>
        <w:ind w:firstLine="480" w:firstLineChars="200"/>
        <w:rPr>
          <w:sz w:val="24"/>
          <w:szCs w:val="24"/>
        </w:rPr>
        <w:sectPr>
          <w:pgSz w:w="11907" w:h="16840"/>
          <w:pgMar w:top="1134" w:right="1191" w:bottom="1134" w:left="1191" w:header="851" w:footer="992" w:gutter="0"/>
          <w:pgNumType w:fmt="numberInDash"/>
          <w:cols w:space="720" w:num="1"/>
          <w:docGrid w:linePitch="380" w:charSpace="-5735"/>
        </w:sectPr>
      </w:pPr>
    </w:p>
    <w:p w14:paraId="0D3F5241">
      <w:pPr>
        <w:pageBreakBefore/>
        <w:snapToGrid w:val="0"/>
        <w:spacing w:line="360" w:lineRule="auto"/>
        <w:ind w:firstLine="480" w:firstLineChars="200"/>
        <w:jc w:val="left"/>
        <w:rPr>
          <w:rFonts w:ascii="宋体" w:hAnsi="宋体"/>
          <w:sz w:val="24"/>
          <w:szCs w:val="24"/>
        </w:rPr>
      </w:pPr>
      <w:bookmarkStart w:id="145" w:name="_Toc313008357"/>
      <w:bookmarkStart w:id="146" w:name="_Toc23764523"/>
      <w:bookmarkStart w:id="147" w:name="_Toc342913420"/>
      <w:bookmarkStart w:id="148" w:name="_Toc313888361"/>
      <w:r>
        <w:rPr>
          <w:rFonts w:hint="eastAsia" w:ascii="宋体" w:hAnsi="宋体"/>
          <w:sz w:val="24"/>
          <w:szCs w:val="24"/>
        </w:rPr>
        <w:t>（二）分项报价明细表</w:t>
      </w:r>
    </w:p>
    <w:p w14:paraId="46152E2D">
      <w:pPr>
        <w:jc w:val="center"/>
        <w:rPr>
          <w:rFonts w:ascii="宋体" w:hAnsi="宋体"/>
          <w:b/>
          <w:szCs w:val="28"/>
        </w:rPr>
      </w:pPr>
      <w:r>
        <w:rPr>
          <w:rFonts w:hint="eastAsia" w:ascii="宋体" w:hAnsi="宋体"/>
          <w:b/>
          <w:szCs w:val="28"/>
        </w:rPr>
        <w:t>分项报价明细表</w:t>
      </w:r>
    </w:p>
    <w:p w14:paraId="71D05876">
      <w:pPr>
        <w:snapToGrid w:val="0"/>
        <w:rPr>
          <w:rFonts w:ascii="宋体" w:hAnsi="宋体"/>
          <w:sz w:val="24"/>
          <w:szCs w:val="24"/>
        </w:rPr>
      </w:pPr>
      <w:r>
        <w:rPr>
          <w:rFonts w:hint="eastAsia" w:ascii="宋体" w:hAnsi="宋体"/>
          <w:sz w:val="24"/>
          <w:szCs w:val="24"/>
        </w:rPr>
        <w:t>项目号：</w:t>
      </w:r>
    </w:p>
    <w:p w14:paraId="28EEBAF2">
      <w:pPr>
        <w:snapToGrid w:val="0"/>
        <w:rPr>
          <w:rFonts w:ascii="宋体" w:hAnsi="宋体"/>
          <w:sz w:val="24"/>
          <w:szCs w:val="24"/>
        </w:rPr>
      </w:pPr>
      <w:r>
        <w:rPr>
          <w:rFonts w:hint="eastAsia" w:ascii="宋体" w:hAnsi="宋体"/>
          <w:sz w:val="24"/>
          <w:szCs w:val="24"/>
        </w:rPr>
        <w:t>项目名称：</w:t>
      </w:r>
    </w:p>
    <w:tbl>
      <w:tblPr>
        <w:tblStyle w:val="58"/>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2043"/>
        <w:gridCol w:w="1701"/>
        <w:gridCol w:w="1985"/>
        <w:gridCol w:w="1275"/>
        <w:gridCol w:w="1638"/>
      </w:tblGrid>
      <w:tr w14:paraId="60D4A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86" w:type="dxa"/>
            <w:vAlign w:val="center"/>
          </w:tcPr>
          <w:p w14:paraId="5B70E6CC">
            <w:pPr>
              <w:jc w:val="center"/>
              <w:rPr>
                <w:b/>
                <w:sz w:val="21"/>
                <w:szCs w:val="21"/>
              </w:rPr>
            </w:pPr>
            <w:r>
              <w:rPr>
                <w:b/>
                <w:sz w:val="21"/>
                <w:szCs w:val="21"/>
              </w:rPr>
              <w:t>序号</w:t>
            </w:r>
          </w:p>
        </w:tc>
        <w:tc>
          <w:tcPr>
            <w:tcW w:w="2043" w:type="dxa"/>
            <w:vAlign w:val="center"/>
          </w:tcPr>
          <w:p w14:paraId="47426A24">
            <w:pPr>
              <w:jc w:val="center"/>
              <w:rPr>
                <w:b/>
                <w:sz w:val="21"/>
                <w:szCs w:val="21"/>
              </w:rPr>
            </w:pPr>
            <w:r>
              <w:rPr>
                <w:rFonts w:hint="eastAsia"/>
                <w:b/>
                <w:sz w:val="21"/>
                <w:szCs w:val="21"/>
              </w:rPr>
              <w:t>名称</w:t>
            </w:r>
          </w:p>
        </w:tc>
        <w:tc>
          <w:tcPr>
            <w:tcW w:w="1701" w:type="dxa"/>
            <w:vAlign w:val="center"/>
          </w:tcPr>
          <w:p w14:paraId="54D24170">
            <w:pPr>
              <w:jc w:val="center"/>
              <w:rPr>
                <w:b/>
                <w:sz w:val="21"/>
                <w:szCs w:val="21"/>
              </w:rPr>
            </w:pPr>
            <w:r>
              <w:rPr>
                <w:rFonts w:hint="eastAsia"/>
                <w:b/>
                <w:sz w:val="21"/>
                <w:szCs w:val="21"/>
              </w:rPr>
              <w:t>相关信息</w:t>
            </w:r>
          </w:p>
        </w:tc>
        <w:tc>
          <w:tcPr>
            <w:tcW w:w="1985" w:type="dxa"/>
            <w:vAlign w:val="center"/>
          </w:tcPr>
          <w:p w14:paraId="06177AA0">
            <w:pPr>
              <w:jc w:val="center"/>
              <w:rPr>
                <w:b/>
                <w:sz w:val="21"/>
                <w:szCs w:val="21"/>
              </w:rPr>
            </w:pPr>
            <w:r>
              <w:rPr>
                <w:b/>
                <w:sz w:val="21"/>
                <w:szCs w:val="21"/>
              </w:rPr>
              <w:t>数量</w:t>
            </w:r>
          </w:p>
        </w:tc>
        <w:tc>
          <w:tcPr>
            <w:tcW w:w="1275" w:type="dxa"/>
            <w:vAlign w:val="center"/>
          </w:tcPr>
          <w:p w14:paraId="4C303516">
            <w:pPr>
              <w:jc w:val="center"/>
              <w:rPr>
                <w:b/>
                <w:sz w:val="21"/>
                <w:szCs w:val="21"/>
              </w:rPr>
            </w:pPr>
            <w:r>
              <w:rPr>
                <w:b/>
                <w:sz w:val="21"/>
                <w:szCs w:val="21"/>
              </w:rPr>
              <w:t>单价</w:t>
            </w:r>
          </w:p>
        </w:tc>
        <w:tc>
          <w:tcPr>
            <w:tcW w:w="1638" w:type="dxa"/>
            <w:vAlign w:val="center"/>
          </w:tcPr>
          <w:p w14:paraId="35BEF5F5">
            <w:pPr>
              <w:jc w:val="center"/>
              <w:rPr>
                <w:b/>
                <w:sz w:val="21"/>
                <w:szCs w:val="21"/>
              </w:rPr>
            </w:pPr>
            <w:r>
              <w:rPr>
                <w:b/>
                <w:sz w:val="21"/>
                <w:szCs w:val="21"/>
              </w:rPr>
              <w:t>合计</w:t>
            </w:r>
          </w:p>
        </w:tc>
      </w:tr>
      <w:tr w14:paraId="513D4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5AAA3A1E">
            <w:pPr>
              <w:pStyle w:val="24"/>
              <w:spacing w:line="240" w:lineRule="atLeast"/>
              <w:ind w:left="0"/>
              <w:outlineLvl w:val="0"/>
              <w:rPr>
                <w:sz w:val="21"/>
                <w:szCs w:val="21"/>
              </w:rPr>
            </w:pPr>
            <w:r>
              <w:rPr>
                <w:sz w:val="21"/>
                <w:szCs w:val="21"/>
              </w:rPr>
              <w:t>1</w:t>
            </w:r>
          </w:p>
        </w:tc>
        <w:tc>
          <w:tcPr>
            <w:tcW w:w="2043" w:type="dxa"/>
            <w:vAlign w:val="center"/>
          </w:tcPr>
          <w:p w14:paraId="6F60A363">
            <w:pPr>
              <w:jc w:val="center"/>
              <w:rPr>
                <w:sz w:val="21"/>
                <w:szCs w:val="21"/>
              </w:rPr>
            </w:pPr>
          </w:p>
        </w:tc>
        <w:tc>
          <w:tcPr>
            <w:tcW w:w="1701" w:type="dxa"/>
            <w:vAlign w:val="center"/>
          </w:tcPr>
          <w:p w14:paraId="36A64A62">
            <w:pPr>
              <w:jc w:val="center"/>
              <w:rPr>
                <w:sz w:val="21"/>
                <w:szCs w:val="21"/>
              </w:rPr>
            </w:pPr>
          </w:p>
        </w:tc>
        <w:tc>
          <w:tcPr>
            <w:tcW w:w="1985" w:type="dxa"/>
            <w:vAlign w:val="center"/>
          </w:tcPr>
          <w:p w14:paraId="5E56B21A">
            <w:pPr>
              <w:jc w:val="center"/>
              <w:rPr>
                <w:sz w:val="21"/>
                <w:szCs w:val="21"/>
              </w:rPr>
            </w:pPr>
          </w:p>
        </w:tc>
        <w:tc>
          <w:tcPr>
            <w:tcW w:w="1275" w:type="dxa"/>
          </w:tcPr>
          <w:p w14:paraId="7A8256F4">
            <w:pPr>
              <w:jc w:val="center"/>
              <w:rPr>
                <w:sz w:val="21"/>
                <w:szCs w:val="21"/>
              </w:rPr>
            </w:pPr>
          </w:p>
        </w:tc>
        <w:tc>
          <w:tcPr>
            <w:tcW w:w="1638" w:type="dxa"/>
          </w:tcPr>
          <w:p w14:paraId="19F0A14B">
            <w:pPr>
              <w:jc w:val="center"/>
              <w:rPr>
                <w:sz w:val="21"/>
                <w:szCs w:val="21"/>
              </w:rPr>
            </w:pPr>
          </w:p>
        </w:tc>
      </w:tr>
      <w:tr w14:paraId="2A57D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404E4394">
            <w:pPr>
              <w:pStyle w:val="24"/>
              <w:spacing w:line="240" w:lineRule="atLeast"/>
              <w:ind w:left="0"/>
              <w:outlineLvl w:val="0"/>
              <w:rPr>
                <w:sz w:val="21"/>
                <w:szCs w:val="21"/>
              </w:rPr>
            </w:pPr>
            <w:r>
              <w:rPr>
                <w:sz w:val="21"/>
                <w:szCs w:val="21"/>
              </w:rPr>
              <w:t>2</w:t>
            </w:r>
          </w:p>
        </w:tc>
        <w:tc>
          <w:tcPr>
            <w:tcW w:w="2043" w:type="dxa"/>
            <w:vAlign w:val="center"/>
          </w:tcPr>
          <w:p w14:paraId="29C0A9C7">
            <w:pPr>
              <w:jc w:val="center"/>
              <w:rPr>
                <w:sz w:val="21"/>
                <w:szCs w:val="21"/>
              </w:rPr>
            </w:pPr>
          </w:p>
        </w:tc>
        <w:tc>
          <w:tcPr>
            <w:tcW w:w="1701" w:type="dxa"/>
            <w:vAlign w:val="center"/>
          </w:tcPr>
          <w:p w14:paraId="7B72C4E9">
            <w:pPr>
              <w:jc w:val="center"/>
              <w:rPr>
                <w:sz w:val="21"/>
                <w:szCs w:val="21"/>
              </w:rPr>
            </w:pPr>
          </w:p>
        </w:tc>
        <w:tc>
          <w:tcPr>
            <w:tcW w:w="1985" w:type="dxa"/>
            <w:vAlign w:val="center"/>
          </w:tcPr>
          <w:p w14:paraId="4991274A">
            <w:pPr>
              <w:jc w:val="center"/>
              <w:rPr>
                <w:sz w:val="21"/>
                <w:szCs w:val="21"/>
              </w:rPr>
            </w:pPr>
          </w:p>
        </w:tc>
        <w:tc>
          <w:tcPr>
            <w:tcW w:w="1275" w:type="dxa"/>
          </w:tcPr>
          <w:p w14:paraId="149DB116">
            <w:pPr>
              <w:jc w:val="center"/>
              <w:rPr>
                <w:sz w:val="21"/>
                <w:szCs w:val="21"/>
              </w:rPr>
            </w:pPr>
          </w:p>
        </w:tc>
        <w:tc>
          <w:tcPr>
            <w:tcW w:w="1638" w:type="dxa"/>
          </w:tcPr>
          <w:p w14:paraId="0AC1C170">
            <w:pPr>
              <w:jc w:val="center"/>
              <w:rPr>
                <w:sz w:val="21"/>
                <w:szCs w:val="21"/>
              </w:rPr>
            </w:pPr>
          </w:p>
        </w:tc>
      </w:tr>
      <w:tr w14:paraId="36606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7707874B">
            <w:pPr>
              <w:pStyle w:val="24"/>
              <w:spacing w:line="240" w:lineRule="atLeast"/>
              <w:ind w:left="0"/>
              <w:outlineLvl w:val="0"/>
              <w:rPr>
                <w:sz w:val="21"/>
                <w:szCs w:val="21"/>
              </w:rPr>
            </w:pPr>
            <w:r>
              <w:rPr>
                <w:sz w:val="21"/>
                <w:szCs w:val="21"/>
              </w:rPr>
              <w:t>3</w:t>
            </w:r>
          </w:p>
        </w:tc>
        <w:tc>
          <w:tcPr>
            <w:tcW w:w="2043" w:type="dxa"/>
            <w:vAlign w:val="center"/>
          </w:tcPr>
          <w:p w14:paraId="22446CF0">
            <w:pPr>
              <w:jc w:val="center"/>
              <w:rPr>
                <w:bCs/>
                <w:kern w:val="0"/>
                <w:sz w:val="22"/>
              </w:rPr>
            </w:pPr>
          </w:p>
        </w:tc>
        <w:tc>
          <w:tcPr>
            <w:tcW w:w="1701" w:type="dxa"/>
            <w:vAlign w:val="center"/>
          </w:tcPr>
          <w:p w14:paraId="57D3E531">
            <w:pPr>
              <w:jc w:val="center"/>
              <w:rPr>
                <w:bCs/>
                <w:kern w:val="0"/>
                <w:sz w:val="22"/>
              </w:rPr>
            </w:pPr>
          </w:p>
        </w:tc>
        <w:tc>
          <w:tcPr>
            <w:tcW w:w="1985" w:type="dxa"/>
            <w:vAlign w:val="center"/>
          </w:tcPr>
          <w:p w14:paraId="417EC6C8">
            <w:pPr>
              <w:jc w:val="center"/>
              <w:rPr>
                <w:sz w:val="21"/>
                <w:szCs w:val="21"/>
              </w:rPr>
            </w:pPr>
          </w:p>
        </w:tc>
        <w:tc>
          <w:tcPr>
            <w:tcW w:w="1275" w:type="dxa"/>
          </w:tcPr>
          <w:p w14:paraId="111F542A">
            <w:pPr>
              <w:jc w:val="center"/>
              <w:rPr>
                <w:sz w:val="21"/>
                <w:szCs w:val="21"/>
              </w:rPr>
            </w:pPr>
          </w:p>
        </w:tc>
        <w:tc>
          <w:tcPr>
            <w:tcW w:w="1638" w:type="dxa"/>
          </w:tcPr>
          <w:p w14:paraId="002BC9C5">
            <w:pPr>
              <w:jc w:val="center"/>
              <w:rPr>
                <w:sz w:val="21"/>
                <w:szCs w:val="21"/>
              </w:rPr>
            </w:pPr>
          </w:p>
        </w:tc>
      </w:tr>
      <w:tr w14:paraId="3BCDE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47AA2F32">
            <w:pPr>
              <w:pStyle w:val="24"/>
              <w:spacing w:line="240" w:lineRule="atLeast"/>
              <w:ind w:left="0"/>
              <w:outlineLvl w:val="0"/>
              <w:rPr>
                <w:sz w:val="21"/>
                <w:szCs w:val="21"/>
              </w:rPr>
            </w:pPr>
            <w:r>
              <w:rPr>
                <w:sz w:val="21"/>
                <w:szCs w:val="21"/>
              </w:rPr>
              <w:t>4</w:t>
            </w:r>
          </w:p>
        </w:tc>
        <w:tc>
          <w:tcPr>
            <w:tcW w:w="2043" w:type="dxa"/>
            <w:vAlign w:val="center"/>
          </w:tcPr>
          <w:p w14:paraId="64323366">
            <w:pPr>
              <w:jc w:val="center"/>
              <w:rPr>
                <w:bCs/>
                <w:kern w:val="0"/>
                <w:sz w:val="22"/>
              </w:rPr>
            </w:pPr>
          </w:p>
        </w:tc>
        <w:tc>
          <w:tcPr>
            <w:tcW w:w="1701" w:type="dxa"/>
            <w:vAlign w:val="center"/>
          </w:tcPr>
          <w:p w14:paraId="03118507">
            <w:pPr>
              <w:jc w:val="center"/>
              <w:rPr>
                <w:bCs/>
                <w:kern w:val="0"/>
                <w:sz w:val="22"/>
              </w:rPr>
            </w:pPr>
          </w:p>
        </w:tc>
        <w:tc>
          <w:tcPr>
            <w:tcW w:w="1985" w:type="dxa"/>
            <w:vAlign w:val="center"/>
          </w:tcPr>
          <w:p w14:paraId="15EDB71C">
            <w:pPr>
              <w:jc w:val="center"/>
              <w:rPr>
                <w:sz w:val="21"/>
                <w:szCs w:val="21"/>
              </w:rPr>
            </w:pPr>
          </w:p>
        </w:tc>
        <w:tc>
          <w:tcPr>
            <w:tcW w:w="1275" w:type="dxa"/>
          </w:tcPr>
          <w:p w14:paraId="44C14CE5">
            <w:pPr>
              <w:jc w:val="center"/>
              <w:rPr>
                <w:sz w:val="21"/>
                <w:szCs w:val="21"/>
              </w:rPr>
            </w:pPr>
          </w:p>
        </w:tc>
        <w:tc>
          <w:tcPr>
            <w:tcW w:w="1638" w:type="dxa"/>
          </w:tcPr>
          <w:p w14:paraId="10EA868D">
            <w:pPr>
              <w:jc w:val="center"/>
              <w:rPr>
                <w:sz w:val="21"/>
                <w:szCs w:val="21"/>
              </w:rPr>
            </w:pPr>
          </w:p>
        </w:tc>
      </w:tr>
      <w:tr w14:paraId="2A0AC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7A869518">
            <w:pPr>
              <w:pStyle w:val="24"/>
              <w:spacing w:line="240" w:lineRule="atLeast"/>
              <w:ind w:left="0"/>
              <w:outlineLvl w:val="0"/>
              <w:rPr>
                <w:sz w:val="21"/>
                <w:szCs w:val="21"/>
              </w:rPr>
            </w:pPr>
            <w:r>
              <w:rPr>
                <w:sz w:val="21"/>
                <w:szCs w:val="21"/>
              </w:rPr>
              <w:t>5</w:t>
            </w:r>
          </w:p>
        </w:tc>
        <w:tc>
          <w:tcPr>
            <w:tcW w:w="2043" w:type="dxa"/>
            <w:vAlign w:val="center"/>
          </w:tcPr>
          <w:p w14:paraId="18401577">
            <w:pPr>
              <w:jc w:val="center"/>
              <w:rPr>
                <w:sz w:val="21"/>
                <w:szCs w:val="21"/>
              </w:rPr>
            </w:pPr>
          </w:p>
        </w:tc>
        <w:tc>
          <w:tcPr>
            <w:tcW w:w="1701" w:type="dxa"/>
            <w:vAlign w:val="center"/>
          </w:tcPr>
          <w:p w14:paraId="1B3DA5CE">
            <w:pPr>
              <w:jc w:val="center"/>
              <w:rPr>
                <w:sz w:val="21"/>
                <w:szCs w:val="21"/>
              </w:rPr>
            </w:pPr>
          </w:p>
        </w:tc>
        <w:tc>
          <w:tcPr>
            <w:tcW w:w="1985" w:type="dxa"/>
            <w:vAlign w:val="center"/>
          </w:tcPr>
          <w:p w14:paraId="0DB11AA9">
            <w:pPr>
              <w:jc w:val="center"/>
              <w:rPr>
                <w:sz w:val="21"/>
                <w:szCs w:val="21"/>
              </w:rPr>
            </w:pPr>
          </w:p>
        </w:tc>
        <w:tc>
          <w:tcPr>
            <w:tcW w:w="1275" w:type="dxa"/>
          </w:tcPr>
          <w:p w14:paraId="443FFA30">
            <w:pPr>
              <w:jc w:val="center"/>
              <w:rPr>
                <w:sz w:val="21"/>
                <w:szCs w:val="21"/>
              </w:rPr>
            </w:pPr>
          </w:p>
        </w:tc>
        <w:tc>
          <w:tcPr>
            <w:tcW w:w="1638" w:type="dxa"/>
          </w:tcPr>
          <w:p w14:paraId="5C34043D">
            <w:pPr>
              <w:jc w:val="center"/>
              <w:rPr>
                <w:sz w:val="21"/>
                <w:szCs w:val="21"/>
              </w:rPr>
            </w:pPr>
          </w:p>
        </w:tc>
      </w:tr>
      <w:tr w14:paraId="43A35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4193304E">
            <w:pPr>
              <w:pStyle w:val="24"/>
              <w:spacing w:line="240" w:lineRule="atLeast"/>
              <w:ind w:left="0"/>
              <w:outlineLvl w:val="0"/>
              <w:rPr>
                <w:sz w:val="21"/>
                <w:szCs w:val="21"/>
              </w:rPr>
            </w:pPr>
            <w:r>
              <w:rPr>
                <w:sz w:val="21"/>
                <w:szCs w:val="21"/>
              </w:rPr>
              <w:t>6</w:t>
            </w:r>
          </w:p>
        </w:tc>
        <w:tc>
          <w:tcPr>
            <w:tcW w:w="2043" w:type="dxa"/>
            <w:vAlign w:val="center"/>
          </w:tcPr>
          <w:p w14:paraId="64DBDC43">
            <w:pPr>
              <w:jc w:val="center"/>
              <w:rPr>
                <w:sz w:val="21"/>
                <w:szCs w:val="21"/>
              </w:rPr>
            </w:pPr>
          </w:p>
        </w:tc>
        <w:tc>
          <w:tcPr>
            <w:tcW w:w="1701" w:type="dxa"/>
            <w:vAlign w:val="center"/>
          </w:tcPr>
          <w:p w14:paraId="30B08308">
            <w:pPr>
              <w:jc w:val="center"/>
              <w:rPr>
                <w:sz w:val="21"/>
                <w:szCs w:val="21"/>
              </w:rPr>
            </w:pPr>
          </w:p>
        </w:tc>
        <w:tc>
          <w:tcPr>
            <w:tcW w:w="1985" w:type="dxa"/>
            <w:vAlign w:val="center"/>
          </w:tcPr>
          <w:p w14:paraId="3EAE6C2B">
            <w:pPr>
              <w:jc w:val="center"/>
              <w:rPr>
                <w:sz w:val="21"/>
                <w:szCs w:val="21"/>
              </w:rPr>
            </w:pPr>
          </w:p>
        </w:tc>
        <w:tc>
          <w:tcPr>
            <w:tcW w:w="1275" w:type="dxa"/>
          </w:tcPr>
          <w:p w14:paraId="65360C7D">
            <w:pPr>
              <w:jc w:val="center"/>
              <w:rPr>
                <w:sz w:val="21"/>
                <w:szCs w:val="21"/>
              </w:rPr>
            </w:pPr>
          </w:p>
        </w:tc>
        <w:tc>
          <w:tcPr>
            <w:tcW w:w="1638" w:type="dxa"/>
          </w:tcPr>
          <w:p w14:paraId="4B87F090">
            <w:pPr>
              <w:jc w:val="center"/>
              <w:rPr>
                <w:sz w:val="21"/>
                <w:szCs w:val="21"/>
              </w:rPr>
            </w:pPr>
          </w:p>
        </w:tc>
      </w:tr>
      <w:tr w14:paraId="6FAC8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65D32A97">
            <w:pPr>
              <w:pStyle w:val="24"/>
              <w:spacing w:line="240" w:lineRule="atLeast"/>
              <w:ind w:left="0"/>
              <w:outlineLvl w:val="0"/>
              <w:rPr>
                <w:sz w:val="21"/>
                <w:szCs w:val="21"/>
              </w:rPr>
            </w:pPr>
            <w:r>
              <w:rPr>
                <w:sz w:val="21"/>
                <w:szCs w:val="21"/>
              </w:rPr>
              <w:t>7</w:t>
            </w:r>
          </w:p>
        </w:tc>
        <w:tc>
          <w:tcPr>
            <w:tcW w:w="2043" w:type="dxa"/>
            <w:vAlign w:val="center"/>
          </w:tcPr>
          <w:p w14:paraId="109A6966">
            <w:pPr>
              <w:jc w:val="center"/>
              <w:rPr>
                <w:b/>
                <w:sz w:val="21"/>
                <w:szCs w:val="21"/>
              </w:rPr>
            </w:pPr>
          </w:p>
        </w:tc>
        <w:tc>
          <w:tcPr>
            <w:tcW w:w="1701" w:type="dxa"/>
            <w:vAlign w:val="center"/>
          </w:tcPr>
          <w:p w14:paraId="15E245E8">
            <w:pPr>
              <w:jc w:val="center"/>
              <w:rPr>
                <w:b/>
                <w:sz w:val="21"/>
                <w:szCs w:val="21"/>
              </w:rPr>
            </w:pPr>
            <w:r>
              <w:rPr>
                <w:b/>
                <w:sz w:val="21"/>
                <w:szCs w:val="21"/>
              </w:rPr>
              <w:t>……</w:t>
            </w:r>
          </w:p>
        </w:tc>
        <w:tc>
          <w:tcPr>
            <w:tcW w:w="1985" w:type="dxa"/>
            <w:vAlign w:val="center"/>
          </w:tcPr>
          <w:p w14:paraId="5344AFB4">
            <w:pPr>
              <w:jc w:val="center"/>
              <w:rPr>
                <w:sz w:val="21"/>
                <w:szCs w:val="21"/>
              </w:rPr>
            </w:pPr>
          </w:p>
        </w:tc>
        <w:tc>
          <w:tcPr>
            <w:tcW w:w="1275" w:type="dxa"/>
          </w:tcPr>
          <w:p w14:paraId="306C5717">
            <w:pPr>
              <w:jc w:val="center"/>
              <w:rPr>
                <w:sz w:val="21"/>
                <w:szCs w:val="21"/>
              </w:rPr>
            </w:pPr>
          </w:p>
        </w:tc>
        <w:tc>
          <w:tcPr>
            <w:tcW w:w="1638" w:type="dxa"/>
          </w:tcPr>
          <w:p w14:paraId="2DCE6058">
            <w:pPr>
              <w:jc w:val="center"/>
              <w:rPr>
                <w:sz w:val="21"/>
                <w:szCs w:val="21"/>
              </w:rPr>
            </w:pPr>
          </w:p>
        </w:tc>
      </w:tr>
      <w:tr w14:paraId="1EB36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3949C9BB">
            <w:pPr>
              <w:pStyle w:val="24"/>
              <w:spacing w:line="240" w:lineRule="atLeast"/>
              <w:ind w:left="0"/>
              <w:outlineLvl w:val="0"/>
              <w:rPr>
                <w:sz w:val="21"/>
                <w:szCs w:val="21"/>
              </w:rPr>
            </w:pPr>
          </w:p>
        </w:tc>
        <w:tc>
          <w:tcPr>
            <w:tcW w:w="5729" w:type="dxa"/>
            <w:gridSpan w:val="3"/>
            <w:vAlign w:val="center"/>
          </w:tcPr>
          <w:p w14:paraId="502F8868">
            <w:pPr>
              <w:jc w:val="center"/>
              <w:rPr>
                <w:b/>
                <w:sz w:val="21"/>
                <w:szCs w:val="21"/>
              </w:rPr>
            </w:pPr>
            <w:r>
              <w:rPr>
                <w:b/>
                <w:sz w:val="21"/>
                <w:szCs w:val="21"/>
              </w:rPr>
              <w:t>总计</w:t>
            </w:r>
          </w:p>
        </w:tc>
        <w:tc>
          <w:tcPr>
            <w:tcW w:w="2913" w:type="dxa"/>
            <w:gridSpan w:val="2"/>
          </w:tcPr>
          <w:p w14:paraId="65DD9AB3">
            <w:pPr>
              <w:rPr>
                <w:sz w:val="21"/>
                <w:szCs w:val="21"/>
              </w:rPr>
            </w:pPr>
          </w:p>
        </w:tc>
      </w:tr>
    </w:tbl>
    <w:p w14:paraId="7BE884AB">
      <w:pPr>
        <w:spacing w:line="360" w:lineRule="auto"/>
        <w:ind w:firstLine="600" w:firstLineChars="250"/>
        <w:rPr>
          <w:rFonts w:ascii="宋体" w:hAnsi="宋体"/>
          <w:sz w:val="24"/>
          <w:szCs w:val="28"/>
        </w:rPr>
      </w:pPr>
    </w:p>
    <w:p w14:paraId="7A78A606">
      <w:pPr>
        <w:spacing w:line="360" w:lineRule="auto"/>
        <w:ind w:firstLine="600" w:firstLineChars="250"/>
        <w:rPr>
          <w:rFonts w:ascii="宋体" w:hAnsi="宋体"/>
          <w:sz w:val="24"/>
          <w:szCs w:val="28"/>
        </w:rPr>
      </w:pPr>
    </w:p>
    <w:p w14:paraId="0E6561E1">
      <w:pPr>
        <w:spacing w:line="360" w:lineRule="auto"/>
        <w:rPr>
          <w:rFonts w:ascii="宋体" w:hAnsi="宋体"/>
          <w:sz w:val="24"/>
          <w:szCs w:val="28"/>
        </w:rPr>
      </w:pPr>
      <w:r>
        <w:rPr>
          <w:rFonts w:hint="eastAsia" w:ascii="宋体" w:hAnsi="宋体"/>
          <w:sz w:val="24"/>
          <w:szCs w:val="28"/>
        </w:rPr>
        <w:t>供应商：                     法定代表人（或法定代表人授权代表）或自然人：</w:t>
      </w:r>
    </w:p>
    <w:p w14:paraId="698DC75F">
      <w:pPr>
        <w:spacing w:line="360" w:lineRule="auto"/>
        <w:rPr>
          <w:rFonts w:ascii="宋体" w:hAnsi="宋体"/>
          <w:sz w:val="24"/>
          <w:szCs w:val="28"/>
        </w:rPr>
      </w:pPr>
      <w:r>
        <w:rPr>
          <w:rFonts w:hint="eastAsia" w:ascii="宋体" w:hAnsi="宋体"/>
          <w:sz w:val="24"/>
          <w:szCs w:val="28"/>
        </w:rPr>
        <w:t xml:space="preserve">   </w:t>
      </w:r>
    </w:p>
    <w:p w14:paraId="59F34DFB">
      <w:pPr>
        <w:spacing w:line="360" w:lineRule="auto"/>
        <w:ind w:firstLine="720" w:firstLineChars="300"/>
        <w:rPr>
          <w:rFonts w:ascii="宋体" w:hAnsi="宋体"/>
          <w:sz w:val="24"/>
          <w:szCs w:val="28"/>
        </w:rPr>
      </w:pPr>
      <w:r>
        <w:rPr>
          <w:rFonts w:hint="eastAsia" w:ascii="宋体" w:hAnsi="宋体"/>
          <w:sz w:val="24"/>
          <w:szCs w:val="28"/>
        </w:rPr>
        <w:t>（供应商公章）                               （签字或盖章）</w:t>
      </w:r>
    </w:p>
    <w:p w14:paraId="1957050A">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14:paraId="207A03DE">
      <w:pPr>
        <w:snapToGrid w:val="0"/>
        <w:spacing w:line="500" w:lineRule="exact"/>
        <w:ind w:firstLine="480" w:firstLineChars="200"/>
        <w:rPr>
          <w:rFonts w:ascii="宋体" w:hAnsi="宋体"/>
          <w:sz w:val="24"/>
          <w:szCs w:val="28"/>
        </w:rPr>
      </w:pPr>
    </w:p>
    <w:p w14:paraId="7AF68467">
      <w:pPr>
        <w:snapToGrid w:val="0"/>
        <w:spacing w:line="360" w:lineRule="auto"/>
        <w:ind w:firstLine="480" w:firstLineChars="200"/>
        <w:rPr>
          <w:rFonts w:ascii="宋体" w:hAnsi="宋体"/>
          <w:sz w:val="24"/>
          <w:szCs w:val="28"/>
        </w:rPr>
      </w:pPr>
      <w:r>
        <w:rPr>
          <w:rFonts w:hint="eastAsia" w:ascii="宋体" w:hAnsi="宋体"/>
          <w:sz w:val="24"/>
          <w:szCs w:val="28"/>
        </w:rPr>
        <w:t>注：</w:t>
      </w:r>
    </w:p>
    <w:p w14:paraId="6E775471">
      <w:pPr>
        <w:snapToGrid w:val="0"/>
        <w:spacing w:line="360" w:lineRule="auto"/>
        <w:ind w:firstLine="480" w:firstLineChars="200"/>
        <w:rPr>
          <w:rFonts w:ascii="宋体" w:hAnsi="宋体"/>
          <w:sz w:val="24"/>
          <w:szCs w:val="28"/>
        </w:rPr>
      </w:pPr>
      <w:r>
        <w:rPr>
          <w:rFonts w:hint="eastAsia" w:ascii="宋体" w:hAnsi="宋体"/>
          <w:sz w:val="24"/>
          <w:szCs w:val="28"/>
        </w:rPr>
        <w:t>1.供应商可自行设计表格格式，分项内容应当完整；</w:t>
      </w:r>
    </w:p>
    <w:p w14:paraId="0969AD4F">
      <w:pPr>
        <w:snapToGrid w:val="0"/>
        <w:spacing w:line="360" w:lineRule="auto"/>
        <w:ind w:firstLine="480" w:firstLineChars="200"/>
        <w:rPr>
          <w:rFonts w:ascii="宋体" w:hAnsi="宋体"/>
          <w:sz w:val="24"/>
          <w:szCs w:val="28"/>
        </w:rPr>
      </w:pPr>
      <w:r>
        <w:rPr>
          <w:rFonts w:hint="eastAsia" w:ascii="宋体" w:hAnsi="宋体"/>
          <w:sz w:val="24"/>
          <w:szCs w:val="28"/>
        </w:rPr>
        <w:t>2.该表可扩展；</w:t>
      </w:r>
    </w:p>
    <w:p w14:paraId="0E063AA7">
      <w:pPr>
        <w:snapToGrid w:val="0"/>
        <w:spacing w:line="360" w:lineRule="auto"/>
        <w:ind w:firstLine="480" w:firstLineChars="200"/>
        <w:rPr>
          <w:rFonts w:ascii="宋体" w:hAnsi="宋体"/>
          <w:sz w:val="24"/>
          <w:szCs w:val="28"/>
        </w:rPr>
      </w:pPr>
    </w:p>
    <w:p w14:paraId="07AF35A5">
      <w:pPr>
        <w:snapToGrid w:val="0"/>
        <w:spacing w:line="360" w:lineRule="auto"/>
        <w:ind w:firstLine="480" w:firstLineChars="200"/>
        <w:rPr>
          <w:rFonts w:ascii="宋体" w:hAnsi="宋体"/>
          <w:sz w:val="24"/>
          <w:szCs w:val="28"/>
        </w:rPr>
      </w:pPr>
    </w:p>
    <w:p w14:paraId="065ED230">
      <w:pPr>
        <w:snapToGrid w:val="0"/>
        <w:spacing w:line="360" w:lineRule="auto"/>
        <w:ind w:firstLine="480" w:firstLineChars="200"/>
        <w:rPr>
          <w:rFonts w:ascii="宋体" w:hAnsi="宋体"/>
          <w:sz w:val="24"/>
          <w:szCs w:val="28"/>
        </w:rPr>
      </w:pPr>
    </w:p>
    <w:p w14:paraId="0FAA850B">
      <w:pPr>
        <w:snapToGrid w:val="0"/>
        <w:spacing w:line="360" w:lineRule="auto"/>
        <w:ind w:firstLine="480" w:firstLineChars="200"/>
        <w:rPr>
          <w:rFonts w:ascii="宋体" w:hAnsi="宋体"/>
          <w:sz w:val="24"/>
          <w:szCs w:val="28"/>
        </w:rPr>
      </w:pPr>
    </w:p>
    <w:p w14:paraId="23A33CAD">
      <w:pPr>
        <w:snapToGrid w:val="0"/>
        <w:spacing w:line="360" w:lineRule="auto"/>
        <w:ind w:firstLine="480" w:firstLineChars="200"/>
        <w:rPr>
          <w:rFonts w:ascii="宋体" w:hAnsi="宋体"/>
          <w:sz w:val="24"/>
          <w:szCs w:val="28"/>
        </w:rPr>
      </w:pPr>
    </w:p>
    <w:p w14:paraId="144D6987">
      <w:pPr>
        <w:pageBreakBefore/>
        <w:tabs>
          <w:tab w:val="left" w:pos="6300"/>
        </w:tabs>
        <w:snapToGrid w:val="0"/>
        <w:spacing w:line="360" w:lineRule="auto"/>
        <w:rPr>
          <w:b/>
          <w:sz w:val="24"/>
          <w:szCs w:val="24"/>
        </w:rPr>
      </w:pPr>
      <w:r>
        <w:rPr>
          <w:rFonts w:hint="eastAsia"/>
          <w:b/>
          <w:sz w:val="24"/>
          <w:szCs w:val="24"/>
        </w:rPr>
        <w:t xml:space="preserve">    </w:t>
      </w:r>
      <w:r>
        <w:rPr>
          <w:b/>
          <w:sz w:val="24"/>
          <w:szCs w:val="24"/>
        </w:rPr>
        <w:t>二、</w:t>
      </w:r>
      <w:r>
        <w:rPr>
          <w:rFonts w:hint="eastAsia"/>
          <w:b/>
          <w:sz w:val="24"/>
          <w:szCs w:val="24"/>
        </w:rPr>
        <w:t>技术</w:t>
      </w:r>
      <w:r>
        <w:rPr>
          <w:b/>
          <w:sz w:val="24"/>
          <w:szCs w:val="24"/>
        </w:rPr>
        <w:t>部分</w:t>
      </w:r>
      <w:bookmarkEnd w:id="145"/>
      <w:bookmarkEnd w:id="146"/>
      <w:bookmarkEnd w:id="147"/>
      <w:bookmarkEnd w:id="148"/>
    </w:p>
    <w:p w14:paraId="6D11ECAE">
      <w:pPr>
        <w:snapToGrid w:val="0"/>
        <w:spacing w:line="360" w:lineRule="auto"/>
        <w:rPr>
          <w:rFonts w:ascii="宋体" w:hAnsi="宋体"/>
          <w:sz w:val="24"/>
          <w:szCs w:val="24"/>
        </w:rPr>
      </w:pPr>
      <w:r>
        <w:rPr>
          <w:rFonts w:hint="eastAsia"/>
          <w:sz w:val="24"/>
          <w:szCs w:val="24"/>
        </w:rPr>
        <w:t xml:space="preserve">    </w:t>
      </w:r>
      <w:r>
        <w:rPr>
          <w:rFonts w:hint="eastAsia" w:ascii="宋体" w:hAnsi="宋体"/>
          <w:sz w:val="24"/>
          <w:szCs w:val="24"/>
        </w:rPr>
        <w:t>（一）服务方案</w:t>
      </w:r>
    </w:p>
    <w:p w14:paraId="3CA10D81">
      <w:pPr>
        <w:snapToGrid w:val="0"/>
        <w:spacing w:line="360" w:lineRule="auto"/>
        <w:rPr>
          <w:rFonts w:ascii="宋体" w:hAnsi="宋体"/>
          <w:sz w:val="24"/>
          <w:szCs w:val="24"/>
        </w:rPr>
      </w:pPr>
      <w:r>
        <w:rPr>
          <w:rFonts w:hint="eastAsia" w:ascii="宋体" w:hAnsi="宋体"/>
          <w:sz w:val="24"/>
          <w:szCs w:val="24"/>
        </w:rPr>
        <w:t xml:space="preserve">    （二）技术响应偏离表</w:t>
      </w:r>
    </w:p>
    <w:p w14:paraId="7510CB12">
      <w:pPr>
        <w:tabs>
          <w:tab w:val="left" w:pos="6300"/>
        </w:tabs>
        <w:snapToGrid w:val="0"/>
        <w:spacing w:line="360" w:lineRule="auto"/>
        <w:jc w:val="center"/>
        <w:rPr>
          <w:rFonts w:ascii="宋体" w:hAnsi="宋体"/>
          <w:szCs w:val="24"/>
        </w:rPr>
      </w:pPr>
      <w:r>
        <w:rPr>
          <w:rFonts w:hint="eastAsia" w:ascii="宋体" w:hAnsi="宋体"/>
          <w:szCs w:val="24"/>
        </w:rPr>
        <w:t>技术响应偏离表</w:t>
      </w:r>
    </w:p>
    <w:p w14:paraId="07B87172">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项目号：</w:t>
      </w:r>
    </w:p>
    <w:p w14:paraId="6B8B9CAD">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项目名称：</w:t>
      </w:r>
    </w:p>
    <w:tbl>
      <w:tblPr>
        <w:tblStyle w:val="58"/>
        <w:tblW w:w="9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633"/>
      </w:tblGrid>
      <w:tr w14:paraId="43C92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61F5E66A">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658" w:type="dxa"/>
            <w:vAlign w:val="center"/>
          </w:tcPr>
          <w:p w14:paraId="0280A011">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759" w:type="dxa"/>
            <w:vAlign w:val="center"/>
          </w:tcPr>
          <w:p w14:paraId="4ACA5D2A">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633" w:type="dxa"/>
            <w:vAlign w:val="center"/>
          </w:tcPr>
          <w:p w14:paraId="2F28BBF1">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14:paraId="5569B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B928AFE">
            <w:pPr>
              <w:tabs>
                <w:tab w:val="left" w:pos="6300"/>
              </w:tabs>
              <w:snapToGrid w:val="0"/>
              <w:jc w:val="center"/>
              <w:outlineLvl w:val="0"/>
              <w:rPr>
                <w:rFonts w:ascii="宋体" w:hAnsi="宋体"/>
                <w:sz w:val="21"/>
                <w:szCs w:val="21"/>
              </w:rPr>
            </w:pPr>
          </w:p>
        </w:tc>
        <w:tc>
          <w:tcPr>
            <w:tcW w:w="2658" w:type="dxa"/>
            <w:vAlign w:val="center"/>
          </w:tcPr>
          <w:p w14:paraId="0A6A3D57">
            <w:pPr>
              <w:tabs>
                <w:tab w:val="left" w:pos="6300"/>
              </w:tabs>
              <w:snapToGrid w:val="0"/>
              <w:jc w:val="center"/>
              <w:outlineLvl w:val="0"/>
              <w:rPr>
                <w:rFonts w:ascii="宋体" w:hAnsi="宋体"/>
                <w:sz w:val="21"/>
                <w:szCs w:val="21"/>
              </w:rPr>
            </w:pPr>
          </w:p>
        </w:tc>
        <w:tc>
          <w:tcPr>
            <w:tcW w:w="2759" w:type="dxa"/>
            <w:vAlign w:val="center"/>
          </w:tcPr>
          <w:p w14:paraId="50B65598">
            <w:pPr>
              <w:tabs>
                <w:tab w:val="left" w:pos="6300"/>
              </w:tabs>
              <w:snapToGrid w:val="0"/>
              <w:jc w:val="center"/>
              <w:outlineLvl w:val="0"/>
              <w:rPr>
                <w:rFonts w:ascii="宋体" w:hAnsi="宋体"/>
                <w:sz w:val="21"/>
                <w:szCs w:val="21"/>
              </w:rPr>
            </w:pPr>
          </w:p>
        </w:tc>
        <w:tc>
          <w:tcPr>
            <w:tcW w:w="2633" w:type="dxa"/>
            <w:vAlign w:val="center"/>
          </w:tcPr>
          <w:p w14:paraId="47B7110E">
            <w:pPr>
              <w:tabs>
                <w:tab w:val="left" w:pos="6300"/>
              </w:tabs>
              <w:snapToGrid w:val="0"/>
              <w:jc w:val="center"/>
              <w:outlineLvl w:val="0"/>
              <w:rPr>
                <w:rFonts w:ascii="宋体" w:hAnsi="宋体"/>
                <w:sz w:val="21"/>
                <w:szCs w:val="21"/>
              </w:rPr>
            </w:pPr>
          </w:p>
        </w:tc>
      </w:tr>
      <w:tr w14:paraId="38775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BE225B2">
            <w:pPr>
              <w:tabs>
                <w:tab w:val="left" w:pos="6300"/>
              </w:tabs>
              <w:snapToGrid w:val="0"/>
              <w:jc w:val="center"/>
              <w:outlineLvl w:val="0"/>
              <w:rPr>
                <w:rFonts w:ascii="宋体" w:hAnsi="宋体"/>
                <w:sz w:val="21"/>
                <w:szCs w:val="21"/>
              </w:rPr>
            </w:pPr>
          </w:p>
        </w:tc>
        <w:tc>
          <w:tcPr>
            <w:tcW w:w="2658" w:type="dxa"/>
            <w:vAlign w:val="center"/>
          </w:tcPr>
          <w:p w14:paraId="3E762DC7">
            <w:pPr>
              <w:tabs>
                <w:tab w:val="left" w:pos="6300"/>
              </w:tabs>
              <w:snapToGrid w:val="0"/>
              <w:jc w:val="center"/>
              <w:outlineLvl w:val="0"/>
              <w:rPr>
                <w:rFonts w:ascii="宋体" w:hAnsi="宋体"/>
                <w:sz w:val="21"/>
                <w:szCs w:val="21"/>
              </w:rPr>
            </w:pPr>
          </w:p>
        </w:tc>
        <w:tc>
          <w:tcPr>
            <w:tcW w:w="2759" w:type="dxa"/>
            <w:vAlign w:val="center"/>
          </w:tcPr>
          <w:p w14:paraId="36C8B298">
            <w:pPr>
              <w:tabs>
                <w:tab w:val="left" w:pos="6300"/>
              </w:tabs>
              <w:snapToGrid w:val="0"/>
              <w:jc w:val="center"/>
              <w:outlineLvl w:val="0"/>
              <w:rPr>
                <w:rFonts w:ascii="宋体" w:hAnsi="宋体"/>
                <w:sz w:val="21"/>
                <w:szCs w:val="21"/>
              </w:rPr>
            </w:pPr>
          </w:p>
        </w:tc>
        <w:tc>
          <w:tcPr>
            <w:tcW w:w="2633" w:type="dxa"/>
            <w:vAlign w:val="center"/>
          </w:tcPr>
          <w:p w14:paraId="4659991F">
            <w:pPr>
              <w:tabs>
                <w:tab w:val="left" w:pos="6300"/>
              </w:tabs>
              <w:snapToGrid w:val="0"/>
              <w:jc w:val="center"/>
              <w:outlineLvl w:val="0"/>
              <w:rPr>
                <w:rFonts w:ascii="宋体" w:hAnsi="宋体"/>
                <w:sz w:val="21"/>
                <w:szCs w:val="21"/>
              </w:rPr>
            </w:pPr>
          </w:p>
        </w:tc>
      </w:tr>
      <w:tr w14:paraId="47E88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6AE11A8">
            <w:pPr>
              <w:tabs>
                <w:tab w:val="left" w:pos="6300"/>
              </w:tabs>
              <w:snapToGrid w:val="0"/>
              <w:jc w:val="center"/>
              <w:outlineLvl w:val="0"/>
              <w:rPr>
                <w:rFonts w:ascii="宋体" w:hAnsi="宋体"/>
                <w:sz w:val="21"/>
                <w:szCs w:val="21"/>
              </w:rPr>
            </w:pPr>
          </w:p>
        </w:tc>
        <w:tc>
          <w:tcPr>
            <w:tcW w:w="2658" w:type="dxa"/>
            <w:vAlign w:val="center"/>
          </w:tcPr>
          <w:p w14:paraId="33B0B2C6">
            <w:pPr>
              <w:tabs>
                <w:tab w:val="left" w:pos="6300"/>
              </w:tabs>
              <w:snapToGrid w:val="0"/>
              <w:jc w:val="center"/>
              <w:outlineLvl w:val="0"/>
              <w:rPr>
                <w:rFonts w:ascii="宋体" w:hAnsi="宋体"/>
                <w:sz w:val="21"/>
                <w:szCs w:val="21"/>
              </w:rPr>
            </w:pPr>
          </w:p>
        </w:tc>
        <w:tc>
          <w:tcPr>
            <w:tcW w:w="2759" w:type="dxa"/>
            <w:vAlign w:val="center"/>
          </w:tcPr>
          <w:p w14:paraId="2D00806C">
            <w:pPr>
              <w:tabs>
                <w:tab w:val="left" w:pos="6300"/>
              </w:tabs>
              <w:snapToGrid w:val="0"/>
              <w:jc w:val="center"/>
              <w:outlineLvl w:val="0"/>
              <w:rPr>
                <w:rFonts w:ascii="宋体" w:hAnsi="宋体"/>
                <w:sz w:val="21"/>
                <w:szCs w:val="21"/>
              </w:rPr>
            </w:pPr>
          </w:p>
        </w:tc>
        <w:tc>
          <w:tcPr>
            <w:tcW w:w="2633" w:type="dxa"/>
            <w:vAlign w:val="center"/>
          </w:tcPr>
          <w:p w14:paraId="3E71277E">
            <w:pPr>
              <w:tabs>
                <w:tab w:val="left" w:pos="6300"/>
              </w:tabs>
              <w:snapToGrid w:val="0"/>
              <w:jc w:val="center"/>
              <w:outlineLvl w:val="0"/>
              <w:rPr>
                <w:rFonts w:ascii="宋体" w:hAnsi="宋体"/>
                <w:sz w:val="21"/>
                <w:szCs w:val="21"/>
              </w:rPr>
            </w:pPr>
          </w:p>
        </w:tc>
      </w:tr>
      <w:tr w14:paraId="471D9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306D5D4">
            <w:pPr>
              <w:tabs>
                <w:tab w:val="left" w:pos="6300"/>
              </w:tabs>
              <w:snapToGrid w:val="0"/>
              <w:jc w:val="center"/>
              <w:outlineLvl w:val="0"/>
              <w:rPr>
                <w:rFonts w:ascii="宋体" w:hAnsi="宋体"/>
                <w:sz w:val="21"/>
                <w:szCs w:val="21"/>
              </w:rPr>
            </w:pPr>
          </w:p>
        </w:tc>
        <w:tc>
          <w:tcPr>
            <w:tcW w:w="2658" w:type="dxa"/>
            <w:vAlign w:val="center"/>
          </w:tcPr>
          <w:p w14:paraId="35550F49">
            <w:pPr>
              <w:tabs>
                <w:tab w:val="left" w:pos="6300"/>
              </w:tabs>
              <w:snapToGrid w:val="0"/>
              <w:jc w:val="center"/>
              <w:outlineLvl w:val="0"/>
              <w:rPr>
                <w:rFonts w:ascii="宋体" w:hAnsi="宋体"/>
                <w:sz w:val="21"/>
                <w:szCs w:val="21"/>
              </w:rPr>
            </w:pPr>
          </w:p>
        </w:tc>
        <w:tc>
          <w:tcPr>
            <w:tcW w:w="2759" w:type="dxa"/>
            <w:vAlign w:val="center"/>
          </w:tcPr>
          <w:p w14:paraId="4A83F881">
            <w:pPr>
              <w:tabs>
                <w:tab w:val="left" w:pos="6300"/>
              </w:tabs>
              <w:snapToGrid w:val="0"/>
              <w:jc w:val="center"/>
              <w:outlineLvl w:val="0"/>
              <w:rPr>
                <w:rFonts w:ascii="宋体" w:hAnsi="宋体"/>
                <w:sz w:val="21"/>
                <w:szCs w:val="21"/>
              </w:rPr>
            </w:pPr>
          </w:p>
        </w:tc>
        <w:tc>
          <w:tcPr>
            <w:tcW w:w="2633" w:type="dxa"/>
            <w:vAlign w:val="center"/>
          </w:tcPr>
          <w:p w14:paraId="21AECB04">
            <w:pPr>
              <w:tabs>
                <w:tab w:val="left" w:pos="6300"/>
              </w:tabs>
              <w:snapToGrid w:val="0"/>
              <w:jc w:val="center"/>
              <w:outlineLvl w:val="0"/>
              <w:rPr>
                <w:rFonts w:ascii="宋体" w:hAnsi="宋体"/>
                <w:sz w:val="21"/>
                <w:szCs w:val="21"/>
              </w:rPr>
            </w:pPr>
          </w:p>
        </w:tc>
      </w:tr>
      <w:tr w14:paraId="39B54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0C24DFC">
            <w:pPr>
              <w:tabs>
                <w:tab w:val="left" w:pos="6300"/>
              </w:tabs>
              <w:snapToGrid w:val="0"/>
              <w:jc w:val="center"/>
              <w:outlineLvl w:val="0"/>
              <w:rPr>
                <w:rFonts w:ascii="宋体" w:hAnsi="宋体"/>
                <w:sz w:val="21"/>
                <w:szCs w:val="21"/>
              </w:rPr>
            </w:pPr>
          </w:p>
        </w:tc>
        <w:tc>
          <w:tcPr>
            <w:tcW w:w="2658" w:type="dxa"/>
            <w:vAlign w:val="center"/>
          </w:tcPr>
          <w:p w14:paraId="053271A0">
            <w:pPr>
              <w:tabs>
                <w:tab w:val="left" w:pos="6300"/>
              </w:tabs>
              <w:snapToGrid w:val="0"/>
              <w:jc w:val="center"/>
              <w:outlineLvl w:val="0"/>
              <w:rPr>
                <w:rFonts w:ascii="宋体" w:hAnsi="宋体"/>
                <w:sz w:val="21"/>
                <w:szCs w:val="21"/>
              </w:rPr>
            </w:pPr>
          </w:p>
        </w:tc>
        <w:tc>
          <w:tcPr>
            <w:tcW w:w="2759" w:type="dxa"/>
            <w:vAlign w:val="center"/>
          </w:tcPr>
          <w:p w14:paraId="0768D8B5">
            <w:pPr>
              <w:tabs>
                <w:tab w:val="left" w:pos="6300"/>
              </w:tabs>
              <w:snapToGrid w:val="0"/>
              <w:jc w:val="center"/>
              <w:outlineLvl w:val="0"/>
              <w:rPr>
                <w:rFonts w:ascii="宋体" w:hAnsi="宋体"/>
                <w:sz w:val="21"/>
                <w:szCs w:val="21"/>
              </w:rPr>
            </w:pPr>
          </w:p>
        </w:tc>
        <w:tc>
          <w:tcPr>
            <w:tcW w:w="2633" w:type="dxa"/>
            <w:vAlign w:val="center"/>
          </w:tcPr>
          <w:p w14:paraId="4A092494">
            <w:pPr>
              <w:tabs>
                <w:tab w:val="left" w:pos="6300"/>
              </w:tabs>
              <w:snapToGrid w:val="0"/>
              <w:jc w:val="center"/>
              <w:outlineLvl w:val="0"/>
              <w:rPr>
                <w:rFonts w:ascii="宋体" w:hAnsi="宋体"/>
                <w:sz w:val="21"/>
                <w:szCs w:val="21"/>
              </w:rPr>
            </w:pPr>
          </w:p>
        </w:tc>
      </w:tr>
      <w:tr w14:paraId="16D39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6558E94">
            <w:pPr>
              <w:tabs>
                <w:tab w:val="left" w:pos="6300"/>
              </w:tabs>
              <w:snapToGrid w:val="0"/>
              <w:jc w:val="center"/>
              <w:outlineLvl w:val="0"/>
              <w:rPr>
                <w:rFonts w:ascii="宋体" w:hAnsi="宋体"/>
                <w:sz w:val="21"/>
                <w:szCs w:val="21"/>
              </w:rPr>
            </w:pPr>
          </w:p>
        </w:tc>
        <w:tc>
          <w:tcPr>
            <w:tcW w:w="2658" w:type="dxa"/>
            <w:vAlign w:val="center"/>
          </w:tcPr>
          <w:p w14:paraId="22E7EA0A">
            <w:pPr>
              <w:tabs>
                <w:tab w:val="left" w:pos="6300"/>
              </w:tabs>
              <w:snapToGrid w:val="0"/>
              <w:jc w:val="center"/>
              <w:outlineLvl w:val="0"/>
              <w:rPr>
                <w:rFonts w:ascii="宋体" w:hAnsi="宋体"/>
                <w:sz w:val="21"/>
                <w:szCs w:val="21"/>
              </w:rPr>
            </w:pPr>
          </w:p>
        </w:tc>
        <w:tc>
          <w:tcPr>
            <w:tcW w:w="2759" w:type="dxa"/>
            <w:vAlign w:val="center"/>
          </w:tcPr>
          <w:p w14:paraId="0DF96618">
            <w:pPr>
              <w:tabs>
                <w:tab w:val="left" w:pos="6300"/>
              </w:tabs>
              <w:snapToGrid w:val="0"/>
              <w:jc w:val="center"/>
              <w:outlineLvl w:val="0"/>
              <w:rPr>
                <w:rFonts w:ascii="宋体" w:hAnsi="宋体"/>
                <w:sz w:val="21"/>
                <w:szCs w:val="21"/>
              </w:rPr>
            </w:pPr>
          </w:p>
        </w:tc>
        <w:tc>
          <w:tcPr>
            <w:tcW w:w="2633" w:type="dxa"/>
            <w:vAlign w:val="center"/>
          </w:tcPr>
          <w:p w14:paraId="26CF8F86">
            <w:pPr>
              <w:tabs>
                <w:tab w:val="left" w:pos="6300"/>
              </w:tabs>
              <w:snapToGrid w:val="0"/>
              <w:jc w:val="center"/>
              <w:outlineLvl w:val="0"/>
              <w:rPr>
                <w:rFonts w:ascii="宋体" w:hAnsi="宋体"/>
                <w:sz w:val="21"/>
                <w:szCs w:val="21"/>
              </w:rPr>
            </w:pPr>
          </w:p>
        </w:tc>
      </w:tr>
      <w:tr w14:paraId="68A1F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327CB6D">
            <w:pPr>
              <w:tabs>
                <w:tab w:val="left" w:pos="6300"/>
              </w:tabs>
              <w:snapToGrid w:val="0"/>
              <w:jc w:val="center"/>
              <w:outlineLvl w:val="0"/>
              <w:rPr>
                <w:rFonts w:ascii="宋体" w:hAnsi="宋体"/>
                <w:sz w:val="21"/>
                <w:szCs w:val="21"/>
              </w:rPr>
            </w:pPr>
          </w:p>
        </w:tc>
        <w:tc>
          <w:tcPr>
            <w:tcW w:w="2658" w:type="dxa"/>
            <w:vAlign w:val="center"/>
          </w:tcPr>
          <w:p w14:paraId="318E351F">
            <w:pPr>
              <w:tabs>
                <w:tab w:val="left" w:pos="6300"/>
              </w:tabs>
              <w:snapToGrid w:val="0"/>
              <w:jc w:val="center"/>
              <w:outlineLvl w:val="0"/>
              <w:rPr>
                <w:rFonts w:ascii="宋体" w:hAnsi="宋体"/>
                <w:sz w:val="21"/>
                <w:szCs w:val="21"/>
              </w:rPr>
            </w:pPr>
          </w:p>
        </w:tc>
        <w:tc>
          <w:tcPr>
            <w:tcW w:w="2759" w:type="dxa"/>
            <w:vAlign w:val="center"/>
          </w:tcPr>
          <w:p w14:paraId="113552B7">
            <w:pPr>
              <w:tabs>
                <w:tab w:val="left" w:pos="6300"/>
              </w:tabs>
              <w:snapToGrid w:val="0"/>
              <w:jc w:val="center"/>
              <w:outlineLvl w:val="0"/>
              <w:rPr>
                <w:rFonts w:ascii="宋体" w:hAnsi="宋体"/>
                <w:sz w:val="21"/>
                <w:szCs w:val="21"/>
              </w:rPr>
            </w:pPr>
          </w:p>
        </w:tc>
        <w:tc>
          <w:tcPr>
            <w:tcW w:w="2633" w:type="dxa"/>
            <w:vAlign w:val="center"/>
          </w:tcPr>
          <w:p w14:paraId="6CC4092B">
            <w:pPr>
              <w:tabs>
                <w:tab w:val="left" w:pos="6300"/>
              </w:tabs>
              <w:snapToGrid w:val="0"/>
              <w:jc w:val="center"/>
              <w:outlineLvl w:val="0"/>
              <w:rPr>
                <w:rFonts w:ascii="宋体" w:hAnsi="宋体"/>
                <w:sz w:val="21"/>
                <w:szCs w:val="21"/>
              </w:rPr>
            </w:pPr>
          </w:p>
        </w:tc>
      </w:tr>
    </w:tbl>
    <w:p w14:paraId="0A57D201">
      <w:pPr>
        <w:spacing w:line="360" w:lineRule="auto"/>
        <w:ind w:firstLine="480" w:firstLineChars="200"/>
        <w:rPr>
          <w:rFonts w:ascii="宋体" w:hAnsi="宋体"/>
          <w:sz w:val="24"/>
          <w:szCs w:val="28"/>
        </w:rPr>
      </w:pPr>
    </w:p>
    <w:p w14:paraId="0DB1023F">
      <w:pPr>
        <w:spacing w:line="360" w:lineRule="auto"/>
        <w:ind w:firstLine="480" w:firstLineChars="200"/>
        <w:rPr>
          <w:rFonts w:ascii="宋体" w:hAnsi="宋体"/>
          <w:sz w:val="24"/>
          <w:szCs w:val="28"/>
        </w:rPr>
      </w:pPr>
      <w:r>
        <w:rPr>
          <w:rFonts w:hint="eastAsia" w:ascii="宋体" w:hAnsi="宋体"/>
          <w:sz w:val="24"/>
          <w:szCs w:val="28"/>
        </w:rPr>
        <w:t>供应商：             法定代表人（或法定代表人授权代表）或自然人：</w:t>
      </w:r>
    </w:p>
    <w:p w14:paraId="3685DDD4">
      <w:pPr>
        <w:spacing w:line="360" w:lineRule="auto"/>
        <w:ind w:firstLine="600" w:firstLineChars="250"/>
        <w:rPr>
          <w:rFonts w:ascii="宋体" w:hAnsi="宋体"/>
          <w:sz w:val="24"/>
          <w:szCs w:val="28"/>
        </w:rPr>
      </w:pPr>
    </w:p>
    <w:p w14:paraId="5168AD25">
      <w:pPr>
        <w:spacing w:line="360" w:lineRule="auto"/>
        <w:rPr>
          <w:rFonts w:ascii="宋体" w:hAnsi="宋体"/>
          <w:sz w:val="24"/>
          <w:szCs w:val="28"/>
        </w:rPr>
      </w:pPr>
      <w:r>
        <w:rPr>
          <w:rFonts w:hint="eastAsia" w:ascii="宋体" w:hAnsi="宋体"/>
          <w:sz w:val="24"/>
          <w:szCs w:val="28"/>
        </w:rPr>
        <w:t xml:space="preserve">   （供应商公章）                               （签字或盖章）</w:t>
      </w:r>
    </w:p>
    <w:p w14:paraId="6F371B3C">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14:paraId="3752FC4A">
      <w:pPr>
        <w:tabs>
          <w:tab w:val="left" w:pos="6300"/>
        </w:tabs>
        <w:snapToGrid w:val="0"/>
        <w:spacing w:line="360" w:lineRule="auto"/>
        <w:ind w:firstLine="480" w:firstLineChars="200"/>
        <w:rPr>
          <w:rFonts w:ascii="宋体" w:hAnsi="宋体"/>
          <w:sz w:val="24"/>
        </w:rPr>
      </w:pPr>
      <w:r>
        <w:rPr>
          <w:rFonts w:hint="eastAsia" w:ascii="宋体" w:hAnsi="宋体"/>
          <w:sz w:val="24"/>
        </w:rPr>
        <w:t>注：</w:t>
      </w:r>
    </w:p>
    <w:p w14:paraId="25D8A207">
      <w:pPr>
        <w:tabs>
          <w:tab w:val="left" w:pos="6300"/>
        </w:tabs>
        <w:snapToGrid w:val="0"/>
        <w:spacing w:line="360" w:lineRule="auto"/>
        <w:ind w:firstLine="480" w:firstLineChars="200"/>
        <w:rPr>
          <w:rFonts w:ascii="宋体" w:hAnsi="宋体"/>
          <w:sz w:val="24"/>
        </w:rPr>
      </w:pPr>
      <w:r>
        <w:rPr>
          <w:rFonts w:hint="eastAsia" w:ascii="宋体" w:hAnsi="宋体"/>
          <w:sz w:val="24"/>
          <w:szCs w:val="24"/>
        </w:rPr>
        <w:t>1</w:t>
      </w:r>
      <w:r>
        <w:rPr>
          <w:rFonts w:hint="eastAsia" w:ascii="宋体" w:hAnsi="宋体"/>
          <w:sz w:val="24"/>
        </w:rPr>
        <w:t>.本表即为对本项目“第二篇 采购技术和服务需求”中所列技术要求进行比较和响应；</w:t>
      </w:r>
    </w:p>
    <w:p w14:paraId="459C8279">
      <w:pPr>
        <w:tabs>
          <w:tab w:val="left" w:pos="6300"/>
        </w:tabs>
        <w:snapToGrid w:val="0"/>
        <w:spacing w:line="360" w:lineRule="auto"/>
        <w:ind w:firstLine="480" w:firstLineChars="200"/>
        <w:rPr>
          <w:rFonts w:ascii="宋体" w:hAnsi="宋体"/>
          <w:sz w:val="24"/>
        </w:rPr>
      </w:pPr>
      <w:r>
        <w:rPr>
          <w:rFonts w:hint="eastAsia" w:ascii="宋体" w:hAnsi="宋体"/>
          <w:sz w:val="24"/>
        </w:rPr>
        <w:t>2.该表必须按照招标要求逐条如实填写，根据响应情况在“差异说明”项填写正偏离或负偏离及原因，完全符合的填写“无差异”；</w:t>
      </w:r>
    </w:p>
    <w:p w14:paraId="46B47B7F">
      <w:pPr>
        <w:tabs>
          <w:tab w:val="left" w:pos="6300"/>
        </w:tabs>
        <w:snapToGrid w:val="0"/>
        <w:spacing w:line="360" w:lineRule="auto"/>
        <w:ind w:firstLine="480" w:firstLineChars="200"/>
        <w:rPr>
          <w:rFonts w:ascii="宋体" w:hAnsi="宋体"/>
          <w:sz w:val="24"/>
        </w:rPr>
      </w:pPr>
      <w:r>
        <w:rPr>
          <w:rFonts w:hint="eastAsia" w:ascii="宋体" w:hAnsi="宋体"/>
          <w:sz w:val="24"/>
        </w:rPr>
        <w:t>3.该表可扩展；</w:t>
      </w:r>
    </w:p>
    <w:p w14:paraId="4CFE799D">
      <w:pPr>
        <w:pageBreakBefore/>
        <w:tabs>
          <w:tab w:val="left" w:pos="6300"/>
        </w:tabs>
        <w:snapToGrid w:val="0"/>
        <w:spacing w:line="360" w:lineRule="auto"/>
        <w:rPr>
          <w:b/>
          <w:sz w:val="24"/>
          <w:szCs w:val="24"/>
        </w:rPr>
      </w:pPr>
      <w:bookmarkStart w:id="149" w:name="_Toc342913421"/>
      <w:bookmarkStart w:id="150" w:name="_Toc313008358"/>
      <w:bookmarkStart w:id="151" w:name="_Toc23764524"/>
      <w:bookmarkStart w:id="152" w:name="_Toc313888362"/>
      <w:r>
        <w:rPr>
          <w:rFonts w:hint="eastAsia"/>
          <w:sz w:val="24"/>
          <w:szCs w:val="24"/>
        </w:rPr>
        <w:t xml:space="preserve">   </w:t>
      </w:r>
      <w:r>
        <w:rPr>
          <w:rFonts w:hint="eastAsia"/>
          <w:b/>
          <w:sz w:val="24"/>
          <w:szCs w:val="24"/>
        </w:rPr>
        <w:t xml:space="preserve"> </w:t>
      </w:r>
      <w:r>
        <w:rPr>
          <w:b/>
          <w:sz w:val="24"/>
          <w:szCs w:val="24"/>
        </w:rPr>
        <w:t>三、商务部分</w:t>
      </w:r>
      <w:bookmarkEnd w:id="149"/>
      <w:bookmarkEnd w:id="150"/>
      <w:bookmarkEnd w:id="151"/>
      <w:bookmarkEnd w:id="152"/>
    </w:p>
    <w:p w14:paraId="0F827E45">
      <w:pPr>
        <w:tabs>
          <w:tab w:val="left" w:pos="6300"/>
        </w:tabs>
        <w:snapToGrid w:val="0"/>
        <w:spacing w:line="360" w:lineRule="auto"/>
        <w:rPr>
          <w:sz w:val="24"/>
          <w:szCs w:val="24"/>
        </w:rPr>
      </w:pPr>
      <w:r>
        <w:rPr>
          <w:rFonts w:hint="eastAsia"/>
          <w:sz w:val="24"/>
          <w:szCs w:val="24"/>
        </w:rPr>
        <w:t xml:space="preserve">    （一）商务要求响应情况（格式自定）：</w:t>
      </w:r>
    </w:p>
    <w:p w14:paraId="3AFFABC9">
      <w:pPr>
        <w:tabs>
          <w:tab w:val="left" w:pos="6300"/>
        </w:tabs>
        <w:snapToGrid w:val="0"/>
        <w:spacing w:line="360" w:lineRule="auto"/>
        <w:rPr>
          <w:rFonts w:ascii="宋体" w:hAnsi="宋体"/>
          <w:sz w:val="24"/>
          <w:szCs w:val="24"/>
        </w:rPr>
      </w:pPr>
      <w:r>
        <w:rPr>
          <w:rFonts w:hint="eastAsia"/>
          <w:sz w:val="24"/>
          <w:szCs w:val="24"/>
        </w:rPr>
        <w:t xml:space="preserve">    （二）商务响应偏离表</w:t>
      </w:r>
    </w:p>
    <w:p w14:paraId="4146DB42">
      <w:pPr>
        <w:tabs>
          <w:tab w:val="left" w:pos="6300"/>
        </w:tabs>
        <w:snapToGrid w:val="0"/>
        <w:spacing w:line="360" w:lineRule="auto"/>
        <w:jc w:val="center"/>
        <w:rPr>
          <w:rFonts w:ascii="宋体" w:hAnsi="宋体"/>
          <w:szCs w:val="28"/>
        </w:rPr>
      </w:pPr>
      <w:r>
        <w:rPr>
          <w:rFonts w:hint="eastAsia" w:ascii="宋体" w:hAnsi="宋体"/>
          <w:szCs w:val="28"/>
        </w:rPr>
        <w:t>商务响应偏离表</w:t>
      </w:r>
    </w:p>
    <w:p w14:paraId="403AD6F5">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项目号：</w:t>
      </w:r>
    </w:p>
    <w:p w14:paraId="5EA1D715">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项目名称：</w:t>
      </w:r>
    </w:p>
    <w:tbl>
      <w:tblPr>
        <w:tblStyle w:val="58"/>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14:paraId="23DB5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80" w:type="dxa"/>
            <w:vAlign w:val="center"/>
          </w:tcPr>
          <w:p w14:paraId="34DD8809">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428" w:type="dxa"/>
            <w:vAlign w:val="center"/>
          </w:tcPr>
          <w:p w14:paraId="417BFDB8">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520" w:type="dxa"/>
            <w:vAlign w:val="center"/>
          </w:tcPr>
          <w:p w14:paraId="3443BB9C">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416" w:type="dxa"/>
            <w:vAlign w:val="center"/>
          </w:tcPr>
          <w:p w14:paraId="6325C7D6">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14:paraId="49D19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6E83FBCA">
            <w:pPr>
              <w:tabs>
                <w:tab w:val="left" w:pos="6300"/>
              </w:tabs>
              <w:snapToGrid w:val="0"/>
              <w:ind w:firstLine="420" w:firstLineChars="200"/>
              <w:rPr>
                <w:rFonts w:ascii="宋体" w:hAnsi="宋体"/>
                <w:sz w:val="21"/>
                <w:szCs w:val="21"/>
              </w:rPr>
            </w:pPr>
          </w:p>
        </w:tc>
        <w:tc>
          <w:tcPr>
            <w:tcW w:w="2428" w:type="dxa"/>
            <w:vAlign w:val="center"/>
          </w:tcPr>
          <w:p w14:paraId="5CE41FB6">
            <w:pPr>
              <w:tabs>
                <w:tab w:val="left" w:pos="6300"/>
              </w:tabs>
              <w:snapToGrid w:val="0"/>
              <w:ind w:firstLine="420" w:firstLineChars="200"/>
              <w:rPr>
                <w:rFonts w:ascii="宋体" w:hAnsi="宋体"/>
                <w:sz w:val="21"/>
                <w:szCs w:val="21"/>
              </w:rPr>
            </w:pPr>
          </w:p>
        </w:tc>
        <w:tc>
          <w:tcPr>
            <w:tcW w:w="2520" w:type="dxa"/>
            <w:vAlign w:val="center"/>
          </w:tcPr>
          <w:p w14:paraId="647517C9">
            <w:pPr>
              <w:tabs>
                <w:tab w:val="left" w:pos="6300"/>
              </w:tabs>
              <w:snapToGrid w:val="0"/>
              <w:ind w:firstLine="420" w:firstLineChars="200"/>
              <w:rPr>
                <w:rFonts w:ascii="宋体" w:hAnsi="宋体"/>
                <w:sz w:val="21"/>
                <w:szCs w:val="21"/>
              </w:rPr>
            </w:pPr>
          </w:p>
        </w:tc>
        <w:tc>
          <w:tcPr>
            <w:tcW w:w="2416" w:type="dxa"/>
            <w:vAlign w:val="center"/>
          </w:tcPr>
          <w:p w14:paraId="33EA277D">
            <w:pPr>
              <w:tabs>
                <w:tab w:val="left" w:pos="6300"/>
              </w:tabs>
              <w:snapToGrid w:val="0"/>
              <w:ind w:firstLine="420" w:firstLineChars="200"/>
              <w:rPr>
                <w:rFonts w:ascii="宋体" w:hAnsi="宋体"/>
                <w:sz w:val="21"/>
                <w:szCs w:val="21"/>
              </w:rPr>
            </w:pPr>
          </w:p>
        </w:tc>
      </w:tr>
      <w:tr w14:paraId="5D5EE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5EEFCA01">
            <w:pPr>
              <w:tabs>
                <w:tab w:val="left" w:pos="6300"/>
              </w:tabs>
              <w:snapToGrid w:val="0"/>
              <w:ind w:firstLine="420" w:firstLineChars="200"/>
              <w:rPr>
                <w:rFonts w:ascii="宋体" w:hAnsi="宋体"/>
                <w:sz w:val="21"/>
                <w:szCs w:val="21"/>
              </w:rPr>
            </w:pPr>
          </w:p>
        </w:tc>
        <w:tc>
          <w:tcPr>
            <w:tcW w:w="2428" w:type="dxa"/>
            <w:vAlign w:val="center"/>
          </w:tcPr>
          <w:p w14:paraId="4DF0EB90">
            <w:pPr>
              <w:tabs>
                <w:tab w:val="left" w:pos="6300"/>
              </w:tabs>
              <w:snapToGrid w:val="0"/>
              <w:ind w:firstLine="420" w:firstLineChars="200"/>
              <w:rPr>
                <w:rFonts w:ascii="宋体" w:hAnsi="宋体"/>
                <w:sz w:val="21"/>
                <w:szCs w:val="21"/>
              </w:rPr>
            </w:pPr>
          </w:p>
        </w:tc>
        <w:tc>
          <w:tcPr>
            <w:tcW w:w="2520" w:type="dxa"/>
            <w:vAlign w:val="center"/>
          </w:tcPr>
          <w:p w14:paraId="379C05CD">
            <w:pPr>
              <w:tabs>
                <w:tab w:val="left" w:pos="6300"/>
              </w:tabs>
              <w:snapToGrid w:val="0"/>
              <w:ind w:firstLine="420" w:firstLineChars="200"/>
              <w:rPr>
                <w:rFonts w:ascii="宋体" w:hAnsi="宋体"/>
                <w:sz w:val="21"/>
                <w:szCs w:val="21"/>
              </w:rPr>
            </w:pPr>
          </w:p>
        </w:tc>
        <w:tc>
          <w:tcPr>
            <w:tcW w:w="2416" w:type="dxa"/>
            <w:vAlign w:val="center"/>
          </w:tcPr>
          <w:p w14:paraId="591BC592">
            <w:pPr>
              <w:tabs>
                <w:tab w:val="left" w:pos="6300"/>
              </w:tabs>
              <w:snapToGrid w:val="0"/>
              <w:ind w:firstLine="420" w:firstLineChars="200"/>
              <w:rPr>
                <w:rFonts w:ascii="宋体" w:hAnsi="宋体"/>
                <w:sz w:val="21"/>
                <w:szCs w:val="21"/>
              </w:rPr>
            </w:pPr>
          </w:p>
        </w:tc>
      </w:tr>
      <w:tr w14:paraId="15FA1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0AD9E863">
            <w:pPr>
              <w:tabs>
                <w:tab w:val="left" w:pos="6300"/>
              </w:tabs>
              <w:snapToGrid w:val="0"/>
              <w:ind w:firstLine="420" w:firstLineChars="200"/>
              <w:rPr>
                <w:rFonts w:ascii="宋体" w:hAnsi="宋体"/>
                <w:sz w:val="21"/>
                <w:szCs w:val="21"/>
              </w:rPr>
            </w:pPr>
          </w:p>
        </w:tc>
        <w:tc>
          <w:tcPr>
            <w:tcW w:w="2428" w:type="dxa"/>
            <w:vAlign w:val="center"/>
          </w:tcPr>
          <w:p w14:paraId="6F233BD9">
            <w:pPr>
              <w:tabs>
                <w:tab w:val="left" w:pos="6300"/>
              </w:tabs>
              <w:snapToGrid w:val="0"/>
              <w:ind w:firstLine="420" w:firstLineChars="200"/>
              <w:rPr>
                <w:rFonts w:ascii="宋体" w:hAnsi="宋体"/>
                <w:sz w:val="21"/>
                <w:szCs w:val="21"/>
              </w:rPr>
            </w:pPr>
          </w:p>
        </w:tc>
        <w:tc>
          <w:tcPr>
            <w:tcW w:w="2520" w:type="dxa"/>
            <w:vAlign w:val="center"/>
          </w:tcPr>
          <w:p w14:paraId="70C1AE20">
            <w:pPr>
              <w:tabs>
                <w:tab w:val="left" w:pos="6300"/>
              </w:tabs>
              <w:snapToGrid w:val="0"/>
              <w:ind w:firstLine="420" w:firstLineChars="200"/>
              <w:rPr>
                <w:rFonts w:ascii="宋体" w:hAnsi="宋体"/>
                <w:sz w:val="21"/>
                <w:szCs w:val="21"/>
              </w:rPr>
            </w:pPr>
          </w:p>
        </w:tc>
        <w:tc>
          <w:tcPr>
            <w:tcW w:w="2416" w:type="dxa"/>
            <w:vAlign w:val="center"/>
          </w:tcPr>
          <w:p w14:paraId="25CEEABE">
            <w:pPr>
              <w:tabs>
                <w:tab w:val="left" w:pos="6300"/>
              </w:tabs>
              <w:snapToGrid w:val="0"/>
              <w:ind w:firstLine="420" w:firstLineChars="200"/>
              <w:rPr>
                <w:rFonts w:ascii="宋体" w:hAnsi="宋体"/>
                <w:sz w:val="21"/>
                <w:szCs w:val="21"/>
              </w:rPr>
            </w:pPr>
          </w:p>
        </w:tc>
      </w:tr>
      <w:tr w14:paraId="255D9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05D89EC2">
            <w:pPr>
              <w:tabs>
                <w:tab w:val="left" w:pos="6300"/>
              </w:tabs>
              <w:snapToGrid w:val="0"/>
              <w:ind w:firstLine="420" w:firstLineChars="200"/>
              <w:rPr>
                <w:rFonts w:ascii="宋体" w:hAnsi="宋体"/>
                <w:sz w:val="21"/>
                <w:szCs w:val="21"/>
              </w:rPr>
            </w:pPr>
          </w:p>
        </w:tc>
        <w:tc>
          <w:tcPr>
            <w:tcW w:w="2428" w:type="dxa"/>
            <w:vAlign w:val="center"/>
          </w:tcPr>
          <w:p w14:paraId="1F39E886">
            <w:pPr>
              <w:tabs>
                <w:tab w:val="left" w:pos="6300"/>
              </w:tabs>
              <w:snapToGrid w:val="0"/>
              <w:ind w:firstLine="420" w:firstLineChars="200"/>
              <w:rPr>
                <w:rFonts w:ascii="宋体" w:hAnsi="宋体"/>
                <w:sz w:val="21"/>
                <w:szCs w:val="21"/>
              </w:rPr>
            </w:pPr>
          </w:p>
        </w:tc>
        <w:tc>
          <w:tcPr>
            <w:tcW w:w="2520" w:type="dxa"/>
            <w:vAlign w:val="center"/>
          </w:tcPr>
          <w:p w14:paraId="37484B24">
            <w:pPr>
              <w:tabs>
                <w:tab w:val="left" w:pos="6300"/>
              </w:tabs>
              <w:snapToGrid w:val="0"/>
              <w:ind w:firstLine="420" w:firstLineChars="200"/>
              <w:rPr>
                <w:rFonts w:ascii="宋体" w:hAnsi="宋体"/>
                <w:sz w:val="21"/>
                <w:szCs w:val="21"/>
              </w:rPr>
            </w:pPr>
          </w:p>
        </w:tc>
        <w:tc>
          <w:tcPr>
            <w:tcW w:w="2416" w:type="dxa"/>
            <w:vAlign w:val="center"/>
          </w:tcPr>
          <w:p w14:paraId="31ED4ADD">
            <w:pPr>
              <w:tabs>
                <w:tab w:val="left" w:pos="6300"/>
              </w:tabs>
              <w:snapToGrid w:val="0"/>
              <w:ind w:firstLine="420" w:firstLineChars="200"/>
              <w:rPr>
                <w:rFonts w:ascii="宋体" w:hAnsi="宋体"/>
                <w:sz w:val="21"/>
                <w:szCs w:val="21"/>
              </w:rPr>
            </w:pPr>
          </w:p>
        </w:tc>
      </w:tr>
      <w:tr w14:paraId="783B1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68C02B52">
            <w:pPr>
              <w:tabs>
                <w:tab w:val="left" w:pos="6300"/>
              </w:tabs>
              <w:snapToGrid w:val="0"/>
              <w:ind w:firstLine="420" w:firstLineChars="200"/>
              <w:rPr>
                <w:rFonts w:ascii="宋体" w:hAnsi="宋体"/>
                <w:sz w:val="21"/>
                <w:szCs w:val="21"/>
              </w:rPr>
            </w:pPr>
          </w:p>
        </w:tc>
        <w:tc>
          <w:tcPr>
            <w:tcW w:w="2428" w:type="dxa"/>
            <w:vAlign w:val="center"/>
          </w:tcPr>
          <w:p w14:paraId="6FD606C4">
            <w:pPr>
              <w:tabs>
                <w:tab w:val="left" w:pos="6300"/>
              </w:tabs>
              <w:snapToGrid w:val="0"/>
              <w:ind w:firstLine="420" w:firstLineChars="200"/>
              <w:rPr>
                <w:rFonts w:ascii="宋体" w:hAnsi="宋体"/>
                <w:sz w:val="21"/>
                <w:szCs w:val="21"/>
              </w:rPr>
            </w:pPr>
          </w:p>
        </w:tc>
        <w:tc>
          <w:tcPr>
            <w:tcW w:w="2520" w:type="dxa"/>
            <w:vAlign w:val="center"/>
          </w:tcPr>
          <w:p w14:paraId="014E1F94">
            <w:pPr>
              <w:tabs>
                <w:tab w:val="left" w:pos="6300"/>
              </w:tabs>
              <w:snapToGrid w:val="0"/>
              <w:ind w:firstLine="420" w:firstLineChars="200"/>
              <w:rPr>
                <w:rFonts w:ascii="宋体" w:hAnsi="宋体"/>
                <w:sz w:val="21"/>
                <w:szCs w:val="21"/>
              </w:rPr>
            </w:pPr>
          </w:p>
        </w:tc>
        <w:tc>
          <w:tcPr>
            <w:tcW w:w="2416" w:type="dxa"/>
            <w:vAlign w:val="center"/>
          </w:tcPr>
          <w:p w14:paraId="1E9D9695">
            <w:pPr>
              <w:tabs>
                <w:tab w:val="left" w:pos="6300"/>
              </w:tabs>
              <w:snapToGrid w:val="0"/>
              <w:ind w:firstLine="420" w:firstLineChars="200"/>
              <w:rPr>
                <w:rFonts w:ascii="宋体" w:hAnsi="宋体"/>
                <w:sz w:val="21"/>
                <w:szCs w:val="21"/>
              </w:rPr>
            </w:pPr>
          </w:p>
        </w:tc>
      </w:tr>
      <w:tr w14:paraId="7E90B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086D175E">
            <w:pPr>
              <w:tabs>
                <w:tab w:val="left" w:pos="6300"/>
              </w:tabs>
              <w:snapToGrid w:val="0"/>
              <w:ind w:firstLine="420" w:firstLineChars="200"/>
              <w:rPr>
                <w:rFonts w:ascii="宋体" w:hAnsi="宋体"/>
                <w:sz w:val="21"/>
                <w:szCs w:val="21"/>
              </w:rPr>
            </w:pPr>
          </w:p>
        </w:tc>
        <w:tc>
          <w:tcPr>
            <w:tcW w:w="2428" w:type="dxa"/>
            <w:vAlign w:val="center"/>
          </w:tcPr>
          <w:p w14:paraId="2BC18A4E">
            <w:pPr>
              <w:tabs>
                <w:tab w:val="left" w:pos="6300"/>
              </w:tabs>
              <w:snapToGrid w:val="0"/>
              <w:ind w:firstLine="420" w:firstLineChars="200"/>
              <w:rPr>
                <w:rFonts w:ascii="宋体" w:hAnsi="宋体"/>
                <w:sz w:val="21"/>
                <w:szCs w:val="21"/>
              </w:rPr>
            </w:pPr>
          </w:p>
        </w:tc>
        <w:tc>
          <w:tcPr>
            <w:tcW w:w="2520" w:type="dxa"/>
            <w:vAlign w:val="center"/>
          </w:tcPr>
          <w:p w14:paraId="4B4F5BB0">
            <w:pPr>
              <w:tabs>
                <w:tab w:val="left" w:pos="6300"/>
              </w:tabs>
              <w:snapToGrid w:val="0"/>
              <w:ind w:firstLine="420" w:firstLineChars="200"/>
              <w:rPr>
                <w:rFonts w:ascii="宋体" w:hAnsi="宋体"/>
                <w:sz w:val="21"/>
                <w:szCs w:val="21"/>
              </w:rPr>
            </w:pPr>
          </w:p>
        </w:tc>
        <w:tc>
          <w:tcPr>
            <w:tcW w:w="2416" w:type="dxa"/>
            <w:vAlign w:val="center"/>
          </w:tcPr>
          <w:p w14:paraId="25EA64C5">
            <w:pPr>
              <w:tabs>
                <w:tab w:val="left" w:pos="6300"/>
              </w:tabs>
              <w:snapToGrid w:val="0"/>
              <w:ind w:firstLine="420" w:firstLineChars="200"/>
              <w:rPr>
                <w:rFonts w:ascii="宋体" w:hAnsi="宋体"/>
                <w:sz w:val="21"/>
                <w:szCs w:val="21"/>
              </w:rPr>
            </w:pPr>
          </w:p>
        </w:tc>
      </w:tr>
      <w:tr w14:paraId="7499C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1117EA64">
            <w:pPr>
              <w:tabs>
                <w:tab w:val="left" w:pos="6300"/>
              </w:tabs>
              <w:snapToGrid w:val="0"/>
              <w:ind w:firstLine="420" w:firstLineChars="200"/>
              <w:rPr>
                <w:rFonts w:ascii="宋体" w:hAnsi="宋体"/>
                <w:sz w:val="21"/>
                <w:szCs w:val="21"/>
              </w:rPr>
            </w:pPr>
          </w:p>
        </w:tc>
        <w:tc>
          <w:tcPr>
            <w:tcW w:w="2428" w:type="dxa"/>
            <w:vAlign w:val="center"/>
          </w:tcPr>
          <w:p w14:paraId="6AACBF8A">
            <w:pPr>
              <w:tabs>
                <w:tab w:val="left" w:pos="6300"/>
              </w:tabs>
              <w:snapToGrid w:val="0"/>
              <w:ind w:firstLine="420" w:firstLineChars="200"/>
              <w:rPr>
                <w:rFonts w:ascii="宋体" w:hAnsi="宋体"/>
                <w:sz w:val="21"/>
                <w:szCs w:val="21"/>
              </w:rPr>
            </w:pPr>
          </w:p>
        </w:tc>
        <w:tc>
          <w:tcPr>
            <w:tcW w:w="2520" w:type="dxa"/>
            <w:vAlign w:val="center"/>
          </w:tcPr>
          <w:p w14:paraId="77F0D9DA">
            <w:pPr>
              <w:tabs>
                <w:tab w:val="left" w:pos="6300"/>
              </w:tabs>
              <w:snapToGrid w:val="0"/>
              <w:ind w:firstLine="420" w:firstLineChars="200"/>
              <w:rPr>
                <w:rFonts w:ascii="宋体" w:hAnsi="宋体"/>
                <w:sz w:val="21"/>
                <w:szCs w:val="21"/>
              </w:rPr>
            </w:pPr>
          </w:p>
        </w:tc>
        <w:tc>
          <w:tcPr>
            <w:tcW w:w="2416" w:type="dxa"/>
            <w:vAlign w:val="center"/>
          </w:tcPr>
          <w:p w14:paraId="46A8FB4D">
            <w:pPr>
              <w:tabs>
                <w:tab w:val="left" w:pos="6300"/>
              </w:tabs>
              <w:snapToGrid w:val="0"/>
              <w:ind w:firstLine="420" w:firstLineChars="200"/>
              <w:rPr>
                <w:rFonts w:ascii="宋体" w:hAnsi="宋体"/>
                <w:sz w:val="21"/>
                <w:szCs w:val="21"/>
              </w:rPr>
            </w:pPr>
          </w:p>
        </w:tc>
      </w:tr>
      <w:tr w14:paraId="348CA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384BD8F0">
            <w:pPr>
              <w:tabs>
                <w:tab w:val="left" w:pos="6300"/>
              </w:tabs>
              <w:snapToGrid w:val="0"/>
              <w:ind w:firstLine="420" w:firstLineChars="200"/>
              <w:rPr>
                <w:rFonts w:ascii="宋体" w:hAnsi="宋体"/>
                <w:sz w:val="21"/>
                <w:szCs w:val="21"/>
              </w:rPr>
            </w:pPr>
          </w:p>
        </w:tc>
        <w:tc>
          <w:tcPr>
            <w:tcW w:w="2428" w:type="dxa"/>
            <w:vAlign w:val="center"/>
          </w:tcPr>
          <w:p w14:paraId="12D7C8A4">
            <w:pPr>
              <w:tabs>
                <w:tab w:val="left" w:pos="6300"/>
              </w:tabs>
              <w:snapToGrid w:val="0"/>
              <w:ind w:firstLine="420" w:firstLineChars="200"/>
              <w:rPr>
                <w:rFonts w:ascii="宋体" w:hAnsi="宋体"/>
                <w:sz w:val="21"/>
                <w:szCs w:val="21"/>
              </w:rPr>
            </w:pPr>
          </w:p>
        </w:tc>
        <w:tc>
          <w:tcPr>
            <w:tcW w:w="2520" w:type="dxa"/>
            <w:vAlign w:val="center"/>
          </w:tcPr>
          <w:p w14:paraId="2073F7E5">
            <w:pPr>
              <w:tabs>
                <w:tab w:val="left" w:pos="6300"/>
              </w:tabs>
              <w:snapToGrid w:val="0"/>
              <w:ind w:firstLine="420" w:firstLineChars="200"/>
              <w:rPr>
                <w:rFonts w:ascii="宋体" w:hAnsi="宋体"/>
                <w:sz w:val="21"/>
                <w:szCs w:val="21"/>
              </w:rPr>
            </w:pPr>
          </w:p>
        </w:tc>
        <w:tc>
          <w:tcPr>
            <w:tcW w:w="2416" w:type="dxa"/>
            <w:vAlign w:val="center"/>
          </w:tcPr>
          <w:p w14:paraId="71303B84">
            <w:pPr>
              <w:tabs>
                <w:tab w:val="left" w:pos="6300"/>
              </w:tabs>
              <w:snapToGrid w:val="0"/>
              <w:ind w:firstLine="420" w:firstLineChars="200"/>
              <w:rPr>
                <w:rFonts w:ascii="宋体" w:hAnsi="宋体"/>
                <w:sz w:val="21"/>
                <w:szCs w:val="21"/>
              </w:rPr>
            </w:pPr>
          </w:p>
        </w:tc>
      </w:tr>
      <w:tr w14:paraId="59D8B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26C9D7B1">
            <w:pPr>
              <w:tabs>
                <w:tab w:val="left" w:pos="6300"/>
              </w:tabs>
              <w:snapToGrid w:val="0"/>
              <w:ind w:firstLine="420" w:firstLineChars="200"/>
              <w:rPr>
                <w:rFonts w:ascii="宋体" w:hAnsi="宋体"/>
                <w:sz w:val="21"/>
                <w:szCs w:val="21"/>
              </w:rPr>
            </w:pPr>
          </w:p>
        </w:tc>
        <w:tc>
          <w:tcPr>
            <w:tcW w:w="2428" w:type="dxa"/>
            <w:vAlign w:val="center"/>
          </w:tcPr>
          <w:p w14:paraId="195779FD">
            <w:pPr>
              <w:tabs>
                <w:tab w:val="left" w:pos="6300"/>
              </w:tabs>
              <w:snapToGrid w:val="0"/>
              <w:ind w:firstLine="420" w:firstLineChars="200"/>
              <w:rPr>
                <w:rFonts w:ascii="宋体" w:hAnsi="宋体"/>
                <w:sz w:val="21"/>
                <w:szCs w:val="21"/>
              </w:rPr>
            </w:pPr>
          </w:p>
        </w:tc>
        <w:tc>
          <w:tcPr>
            <w:tcW w:w="2520" w:type="dxa"/>
            <w:vAlign w:val="center"/>
          </w:tcPr>
          <w:p w14:paraId="3E3ECB85">
            <w:pPr>
              <w:tabs>
                <w:tab w:val="left" w:pos="6300"/>
              </w:tabs>
              <w:snapToGrid w:val="0"/>
              <w:ind w:firstLine="420" w:firstLineChars="200"/>
              <w:rPr>
                <w:rFonts w:ascii="宋体" w:hAnsi="宋体"/>
                <w:sz w:val="21"/>
                <w:szCs w:val="21"/>
              </w:rPr>
            </w:pPr>
          </w:p>
        </w:tc>
        <w:tc>
          <w:tcPr>
            <w:tcW w:w="2416" w:type="dxa"/>
            <w:vAlign w:val="center"/>
          </w:tcPr>
          <w:p w14:paraId="1F7F9D2F">
            <w:pPr>
              <w:tabs>
                <w:tab w:val="left" w:pos="6300"/>
              </w:tabs>
              <w:snapToGrid w:val="0"/>
              <w:ind w:firstLine="420" w:firstLineChars="200"/>
              <w:rPr>
                <w:rFonts w:ascii="宋体" w:hAnsi="宋体"/>
                <w:sz w:val="21"/>
                <w:szCs w:val="21"/>
              </w:rPr>
            </w:pPr>
          </w:p>
        </w:tc>
      </w:tr>
    </w:tbl>
    <w:p w14:paraId="60BF676C">
      <w:pPr>
        <w:spacing w:line="360" w:lineRule="auto"/>
        <w:ind w:firstLine="480" w:firstLineChars="200"/>
        <w:rPr>
          <w:rFonts w:ascii="宋体" w:hAnsi="宋体"/>
          <w:sz w:val="24"/>
          <w:szCs w:val="28"/>
        </w:rPr>
      </w:pPr>
      <w:r>
        <w:rPr>
          <w:rFonts w:hint="eastAsia" w:ascii="宋体" w:hAnsi="宋体"/>
          <w:sz w:val="24"/>
          <w:szCs w:val="28"/>
        </w:rPr>
        <w:t xml:space="preserve">供应商：                         </w:t>
      </w:r>
      <w:r>
        <w:rPr>
          <w:rFonts w:ascii="宋体" w:hAnsi="宋体"/>
          <w:sz w:val="24"/>
          <w:szCs w:val="28"/>
        </w:rPr>
        <w:t xml:space="preserve"> </w:t>
      </w:r>
      <w:r>
        <w:rPr>
          <w:rFonts w:hint="eastAsia" w:ascii="宋体" w:hAnsi="宋体"/>
          <w:sz w:val="24"/>
          <w:szCs w:val="28"/>
        </w:rPr>
        <w:t>法定代表人（或法定代表人授权代表）或自然人：</w:t>
      </w:r>
    </w:p>
    <w:p w14:paraId="5B493578">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（供应商公章）                          （签字或盖章）</w:t>
      </w:r>
    </w:p>
    <w:p w14:paraId="3278F565">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年     月     日</w:t>
      </w:r>
    </w:p>
    <w:p w14:paraId="25F647DA">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注：1.本表即为对本项目“第三篇 项目商务要求”中所列商务条款进行比较和响应；</w:t>
      </w:r>
    </w:p>
    <w:p w14:paraId="34F5ABAF">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2.该表必须按照采购文件要求逐条如实填写，根据投标情况在“差异说明”项填写正偏离或负偏离及原因，完全符合的填写“无差异”。</w:t>
      </w:r>
    </w:p>
    <w:p w14:paraId="439A284C">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3.该表可扩展。</w:t>
      </w:r>
    </w:p>
    <w:p w14:paraId="4F5A492E">
      <w:pPr>
        <w:tabs>
          <w:tab w:val="left" w:pos="6300"/>
        </w:tabs>
        <w:snapToGrid w:val="0"/>
        <w:spacing w:line="360" w:lineRule="auto"/>
        <w:ind w:firstLine="480" w:firstLineChars="200"/>
        <w:rPr>
          <w:rFonts w:ascii="宋体" w:hAnsi="宋体"/>
          <w:sz w:val="24"/>
          <w:szCs w:val="24"/>
        </w:rPr>
      </w:pPr>
    </w:p>
    <w:p w14:paraId="30E7771E">
      <w:pPr>
        <w:pStyle w:val="2"/>
      </w:pPr>
    </w:p>
    <w:p w14:paraId="7E63B550">
      <w:pPr>
        <w:tabs>
          <w:tab w:val="left" w:pos="6300"/>
        </w:tabs>
        <w:snapToGrid w:val="0"/>
        <w:spacing w:line="500" w:lineRule="exact"/>
        <w:ind w:firstLine="480" w:firstLineChars="200"/>
        <w:rPr>
          <w:rFonts w:ascii="宋体" w:hAnsi="宋体"/>
          <w:sz w:val="24"/>
          <w:szCs w:val="24"/>
        </w:rPr>
      </w:pPr>
      <w:r>
        <w:rPr>
          <w:rFonts w:hint="eastAsia" w:ascii="宋体" w:hAnsi="宋体"/>
          <w:sz w:val="24"/>
          <w:szCs w:val="24"/>
        </w:rPr>
        <w:t>（三）其它优惠承诺（格式自定）</w:t>
      </w:r>
    </w:p>
    <w:p w14:paraId="30771844">
      <w:pPr>
        <w:pStyle w:val="2"/>
      </w:pPr>
    </w:p>
    <w:p w14:paraId="0DA11509">
      <w:pPr>
        <w:pageBreakBefore/>
        <w:tabs>
          <w:tab w:val="left" w:pos="6300"/>
        </w:tabs>
        <w:snapToGrid w:val="0"/>
        <w:spacing w:line="360" w:lineRule="auto"/>
        <w:rPr>
          <w:b/>
          <w:sz w:val="24"/>
          <w:szCs w:val="24"/>
        </w:rPr>
      </w:pPr>
      <w:bookmarkStart w:id="153" w:name="_Toc342913422"/>
      <w:bookmarkStart w:id="154" w:name="_Toc23764525"/>
      <w:bookmarkStart w:id="155" w:name="_Toc313888363"/>
      <w:bookmarkStart w:id="156" w:name="_Toc313008359"/>
      <w:r>
        <w:rPr>
          <w:rFonts w:hint="eastAsia"/>
          <w:b/>
          <w:sz w:val="24"/>
          <w:szCs w:val="24"/>
        </w:rPr>
        <w:t xml:space="preserve">    </w:t>
      </w:r>
      <w:r>
        <w:rPr>
          <w:b/>
          <w:sz w:val="24"/>
          <w:szCs w:val="24"/>
        </w:rPr>
        <w:t>四、资格条件及其他</w:t>
      </w:r>
      <w:bookmarkEnd w:id="153"/>
      <w:bookmarkEnd w:id="154"/>
      <w:bookmarkEnd w:id="155"/>
      <w:bookmarkEnd w:id="156"/>
    </w:p>
    <w:p w14:paraId="05041103">
      <w:pPr>
        <w:tabs>
          <w:tab w:val="left" w:pos="6300"/>
        </w:tabs>
        <w:snapToGrid w:val="0"/>
        <w:spacing w:line="360" w:lineRule="auto"/>
        <w:ind w:firstLine="570"/>
        <w:rPr>
          <w:rFonts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14:paraId="1393A9CF">
      <w:pPr>
        <w:tabs>
          <w:tab w:val="left" w:pos="6300"/>
        </w:tabs>
        <w:snapToGrid w:val="0"/>
        <w:spacing w:line="360" w:lineRule="auto"/>
        <w:rPr>
          <w:rFonts w:ascii="宋体" w:hAnsi="宋体"/>
          <w:sz w:val="24"/>
          <w:szCs w:val="24"/>
        </w:rPr>
      </w:pPr>
    </w:p>
    <w:p w14:paraId="7FE42F9D">
      <w:pPr>
        <w:widowControl/>
        <w:snapToGrid w:val="0"/>
        <w:spacing w:line="360" w:lineRule="auto"/>
        <w:ind w:firstLine="600" w:firstLineChars="250"/>
        <w:jc w:val="left"/>
        <w:rPr>
          <w:rFonts w:ascii="宋体" w:hAnsi="宋体"/>
          <w:sz w:val="24"/>
          <w:szCs w:val="24"/>
        </w:rPr>
      </w:pPr>
      <w:r>
        <w:rPr>
          <w:rFonts w:hint="eastAsia" w:ascii="宋体" w:hAnsi="宋体"/>
          <w:sz w:val="24"/>
          <w:szCs w:val="24"/>
        </w:rPr>
        <w:t>（二）</w:t>
      </w:r>
      <w:r>
        <w:rPr>
          <w:rFonts w:ascii="宋体" w:hAnsi="宋体"/>
          <w:sz w:val="24"/>
          <w:szCs w:val="24"/>
        </w:rPr>
        <w:t>法定代表人身份证明书（格式）</w:t>
      </w:r>
    </w:p>
    <w:p w14:paraId="45342D02">
      <w:pPr>
        <w:tabs>
          <w:tab w:val="left" w:pos="6300"/>
        </w:tabs>
        <w:snapToGrid w:val="0"/>
        <w:spacing w:line="500" w:lineRule="exact"/>
        <w:jc w:val="center"/>
        <w:rPr>
          <w:rFonts w:ascii="宋体" w:hAnsi="宋体"/>
        </w:rPr>
      </w:pPr>
      <w:r>
        <w:rPr>
          <w:rFonts w:ascii="宋体" w:hAnsi="宋体"/>
        </w:rPr>
        <w:t>法定代表人身份证明书</w:t>
      </w:r>
    </w:p>
    <w:p w14:paraId="559B646B">
      <w:pPr>
        <w:tabs>
          <w:tab w:val="left" w:pos="6300"/>
        </w:tabs>
        <w:snapToGrid w:val="0"/>
        <w:spacing w:line="500" w:lineRule="exact"/>
        <w:jc w:val="center"/>
        <w:rPr>
          <w:rFonts w:ascii="宋体" w:hAnsi="宋体"/>
          <w:sz w:val="24"/>
          <w:szCs w:val="24"/>
        </w:rPr>
      </w:pPr>
    </w:p>
    <w:p w14:paraId="72325541">
      <w:pPr>
        <w:tabs>
          <w:tab w:val="left" w:pos="6300"/>
        </w:tabs>
        <w:snapToGrid w:val="0"/>
        <w:spacing w:line="500" w:lineRule="exact"/>
        <w:ind w:firstLine="570"/>
        <w:rPr>
          <w:rFonts w:ascii="宋体" w:hAnsi="宋体"/>
          <w:sz w:val="24"/>
          <w:szCs w:val="24"/>
        </w:rPr>
      </w:pPr>
      <w:r>
        <w:rPr>
          <w:rFonts w:ascii="宋体" w:hAnsi="宋体"/>
          <w:sz w:val="24"/>
          <w:szCs w:val="24"/>
        </w:rPr>
        <w:t>项目名称：</w:t>
      </w:r>
      <w:r>
        <w:rPr>
          <w:rFonts w:ascii="宋体" w:hAnsi="宋体"/>
          <w:sz w:val="24"/>
          <w:szCs w:val="24"/>
          <w:u w:val="single"/>
        </w:rPr>
        <w:t xml:space="preserve">                                                </w:t>
      </w:r>
    </w:p>
    <w:p w14:paraId="766EB235">
      <w:pPr>
        <w:tabs>
          <w:tab w:val="left" w:pos="6300"/>
        </w:tabs>
        <w:snapToGrid w:val="0"/>
        <w:spacing w:line="500" w:lineRule="exact"/>
        <w:ind w:firstLine="570"/>
        <w:rPr>
          <w:rFonts w:ascii="宋体" w:hAnsi="宋体"/>
          <w:sz w:val="24"/>
          <w:szCs w:val="24"/>
        </w:rPr>
      </w:pPr>
    </w:p>
    <w:p w14:paraId="4FF2470D">
      <w:pPr>
        <w:tabs>
          <w:tab w:val="left" w:pos="6300"/>
        </w:tabs>
        <w:snapToGrid w:val="0"/>
        <w:spacing w:line="500" w:lineRule="exact"/>
        <w:ind w:firstLine="570"/>
        <w:rPr>
          <w:rFonts w:ascii="宋体" w:hAnsi="宋体"/>
          <w:sz w:val="24"/>
          <w:szCs w:val="24"/>
        </w:rPr>
      </w:pPr>
      <w:r>
        <w:rPr>
          <w:rFonts w:ascii="宋体" w:hAnsi="宋体"/>
          <w:sz w:val="24"/>
          <w:szCs w:val="24"/>
        </w:rPr>
        <w:t>致：</w:t>
      </w:r>
      <w:r>
        <w:rPr>
          <w:rFonts w:ascii="宋体" w:hAnsi="宋体"/>
          <w:sz w:val="24"/>
          <w:szCs w:val="24"/>
          <w:u w:val="single"/>
        </w:rPr>
        <w:t xml:space="preserve">                     </w:t>
      </w:r>
      <w:r>
        <w:rPr>
          <w:rFonts w:ascii="宋体" w:hAnsi="宋体"/>
          <w:sz w:val="24"/>
          <w:szCs w:val="24"/>
        </w:rPr>
        <w:t>（采购代理机构名称）：</w:t>
      </w:r>
    </w:p>
    <w:p w14:paraId="6D0A206A">
      <w:pPr>
        <w:tabs>
          <w:tab w:val="left" w:pos="6300"/>
        </w:tabs>
        <w:snapToGrid w:val="0"/>
        <w:spacing w:line="500" w:lineRule="exact"/>
        <w:ind w:firstLine="570"/>
        <w:rPr>
          <w:rFonts w:ascii="宋体" w:hAnsi="宋体"/>
          <w:sz w:val="24"/>
          <w:szCs w:val="24"/>
        </w:rPr>
      </w:pPr>
      <w:r>
        <w:rPr>
          <w:rFonts w:ascii="宋体" w:hAnsi="宋体"/>
          <w:sz w:val="24"/>
          <w:szCs w:val="24"/>
          <w:u w:val="single"/>
        </w:rPr>
        <w:t xml:space="preserve">        </w:t>
      </w:r>
      <w:r>
        <w:rPr>
          <w:rFonts w:ascii="宋体" w:hAnsi="宋体"/>
          <w:sz w:val="24"/>
          <w:szCs w:val="24"/>
        </w:rPr>
        <w:t>（法定代表人姓名）在</w:t>
      </w:r>
      <w:r>
        <w:rPr>
          <w:rFonts w:ascii="宋体" w:hAnsi="宋体"/>
          <w:sz w:val="24"/>
          <w:szCs w:val="24"/>
          <w:u w:val="single"/>
        </w:rPr>
        <w:t xml:space="preserve">                       </w:t>
      </w:r>
      <w:r>
        <w:rPr>
          <w:rFonts w:ascii="宋体" w:hAnsi="宋体"/>
          <w:sz w:val="24"/>
          <w:szCs w:val="24"/>
        </w:rPr>
        <w:t>（供应商名称）任</w:t>
      </w:r>
      <w:r>
        <w:rPr>
          <w:rFonts w:ascii="宋体" w:hAnsi="宋体"/>
          <w:sz w:val="24"/>
          <w:szCs w:val="24"/>
          <w:u w:val="single"/>
        </w:rPr>
        <w:t xml:space="preserve">    </w:t>
      </w:r>
      <w:r>
        <w:rPr>
          <w:rFonts w:ascii="宋体" w:hAnsi="宋体"/>
          <w:sz w:val="24"/>
          <w:szCs w:val="24"/>
        </w:rPr>
        <w:t>（职务名称）职务，是（供应商名称）</w:t>
      </w:r>
      <w:r>
        <w:rPr>
          <w:rFonts w:ascii="宋体" w:hAnsi="宋体"/>
          <w:sz w:val="24"/>
          <w:szCs w:val="24"/>
          <w:u w:val="single"/>
        </w:rPr>
        <w:t xml:space="preserve">              </w:t>
      </w:r>
      <w:r>
        <w:rPr>
          <w:rFonts w:ascii="宋体" w:hAnsi="宋体"/>
          <w:sz w:val="24"/>
          <w:szCs w:val="24"/>
        </w:rPr>
        <w:t>的法定代表人。</w:t>
      </w:r>
    </w:p>
    <w:p w14:paraId="7DADCACD">
      <w:pPr>
        <w:tabs>
          <w:tab w:val="left" w:pos="6300"/>
        </w:tabs>
        <w:snapToGrid w:val="0"/>
        <w:spacing w:line="500" w:lineRule="exact"/>
        <w:ind w:firstLine="570"/>
        <w:rPr>
          <w:rFonts w:ascii="宋体" w:hAnsi="宋体"/>
          <w:sz w:val="24"/>
          <w:szCs w:val="24"/>
        </w:rPr>
      </w:pPr>
    </w:p>
    <w:p w14:paraId="512754C0">
      <w:pPr>
        <w:tabs>
          <w:tab w:val="left" w:pos="6300"/>
        </w:tabs>
        <w:snapToGrid w:val="0"/>
        <w:spacing w:line="500" w:lineRule="exact"/>
        <w:ind w:firstLine="570"/>
        <w:rPr>
          <w:sz w:val="24"/>
          <w:szCs w:val="24"/>
        </w:rPr>
      </w:pPr>
      <w:r>
        <w:rPr>
          <w:rFonts w:ascii="宋体" w:hAnsi="宋体"/>
          <w:sz w:val="24"/>
          <w:szCs w:val="24"/>
        </w:rPr>
        <w:t>特此证</w:t>
      </w:r>
      <w:r>
        <w:rPr>
          <w:sz w:val="24"/>
          <w:szCs w:val="24"/>
        </w:rPr>
        <w:t>明。</w:t>
      </w:r>
    </w:p>
    <w:p w14:paraId="6B7450FF">
      <w:pPr>
        <w:tabs>
          <w:tab w:val="left" w:pos="6300"/>
        </w:tabs>
        <w:snapToGrid w:val="0"/>
        <w:spacing w:line="500" w:lineRule="exact"/>
        <w:ind w:firstLine="570"/>
        <w:rPr>
          <w:sz w:val="24"/>
          <w:szCs w:val="24"/>
        </w:rPr>
      </w:pPr>
    </w:p>
    <w:p w14:paraId="48EE7D24">
      <w:pPr>
        <w:tabs>
          <w:tab w:val="left" w:pos="6300"/>
        </w:tabs>
        <w:snapToGrid w:val="0"/>
        <w:spacing w:line="500" w:lineRule="exact"/>
        <w:ind w:firstLine="570"/>
        <w:rPr>
          <w:sz w:val="24"/>
          <w:szCs w:val="24"/>
        </w:rPr>
      </w:pPr>
    </w:p>
    <w:p w14:paraId="03593803">
      <w:pPr>
        <w:tabs>
          <w:tab w:val="left" w:pos="6300"/>
        </w:tabs>
        <w:snapToGrid w:val="0"/>
        <w:spacing w:line="500" w:lineRule="exact"/>
        <w:ind w:firstLine="570"/>
        <w:rPr>
          <w:sz w:val="24"/>
          <w:szCs w:val="24"/>
        </w:rPr>
      </w:pPr>
    </w:p>
    <w:p w14:paraId="09E48675">
      <w:pPr>
        <w:tabs>
          <w:tab w:val="left" w:pos="6300"/>
        </w:tabs>
        <w:snapToGrid w:val="0"/>
        <w:spacing w:line="500" w:lineRule="exact"/>
        <w:ind w:firstLine="570"/>
        <w:rPr>
          <w:sz w:val="24"/>
          <w:szCs w:val="24"/>
        </w:rPr>
      </w:pPr>
      <w:r>
        <w:rPr>
          <w:sz w:val="24"/>
          <w:szCs w:val="24"/>
        </w:rPr>
        <w:t xml:space="preserve">                                             （供应商公章）</w:t>
      </w:r>
    </w:p>
    <w:p w14:paraId="3DBA527D">
      <w:pPr>
        <w:tabs>
          <w:tab w:val="left" w:pos="6300"/>
        </w:tabs>
        <w:snapToGrid w:val="0"/>
        <w:spacing w:line="500" w:lineRule="exact"/>
        <w:ind w:firstLine="570"/>
        <w:rPr>
          <w:sz w:val="24"/>
          <w:szCs w:val="24"/>
        </w:rPr>
      </w:pPr>
    </w:p>
    <w:p w14:paraId="6AEEBBEA">
      <w:pPr>
        <w:tabs>
          <w:tab w:val="left" w:pos="6300"/>
        </w:tabs>
        <w:snapToGrid w:val="0"/>
        <w:spacing w:line="500" w:lineRule="exact"/>
        <w:ind w:firstLine="570"/>
        <w:rPr>
          <w:sz w:val="24"/>
          <w:szCs w:val="24"/>
        </w:rPr>
      </w:pPr>
      <w:r>
        <w:rPr>
          <w:sz w:val="24"/>
          <w:szCs w:val="24"/>
        </w:rPr>
        <w:t xml:space="preserve">                                             年   月   日</w:t>
      </w:r>
    </w:p>
    <w:p w14:paraId="36992B84">
      <w:pPr>
        <w:tabs>
          <w:tab w:val="left" w:pos="6300"/>
        </w:tabs>
        <w:snapToGrid w:val="0"/>
        <w:spacing w:line="500" w:lineRule="exact"/>
        <w:ind w:firstLine="570"/>
        <w:rPr>
          <w:sz w:val="24"/>
          <w:szCs w:val="24"/>
        </w:rPr>
      </w:pPr>
    </w:p>
    <w:p w14:paraId="0E678BEF">
      <w:pPr>
        <w:tabs>
          <w:tab w:val="left" w:pos="6300"/>
        </w:tabs>
        <w:snapToGrid w:val="0"/>
        <w:spacing w:line="500" w:lineRule="exact"/>
        <w:ind w:firstLine="570"/>
        <w:rPr>
          <w:sz w:val="24"/>
          <w:szCs w:val="24"/>
        </w:rPr>
      </w:pPr>
      <w:r>
        <w:rPr>
          <w:sz w:val="24"/>
          <w:szCs w:val="24"/>
        </w:rPr>
        <w:t>（附：法定代表人身份证正反面复印件）</w:t>
      </w:r>
    </w:p>
    <w:p w14:paraId="676531A0">
      <w:pPr>
        <w:tabs>
          <w:tab w:val="left" w:pos="6300"/>
        </w:tabs>
        <w:snapToGrid w:val="0"/>
        <w:spacing w:line="500" w:lineRule="exact"/>
        <w:ind w:firstLine="570"/>
        <w:rPr>
          <w:sz w:val="24"/>
          <w:szCs w:val="24"/>
        </w:rPr>
      </w:pPr>
    </w:p>
    <w:p w14:paraId="58023E83">
      <w:pPr>
        <w:tabs>
          <w:tab w:val="left" w:pos="6300"/>
        </w:tabs>
        <w:snapToGrid w:val="0"/>
        <w:spacing w:line="500" w:lineRule="exact"/>
        <w:ind w:firstLine="570"/>
        <w:rPr>
          <w:sz w:val="24"/>
          <w:szCs w:val="24"/>
        </w:rPr>
      </w:pPr>
    </w:p>
    <w:p w14:paraId="7A180C1B">
      <w:pPr>
        <w:tabs>
          <w:tab w:val="left" w:pos="6300"/>
        </w:tabs>
        <w:snapToGrid w:val="0"/>
        <w:spacing w:line="500" w:lineRule="exact"/>
        <w:ind w:firstLine="570"/>
        <w:rPr>
          <w:sz w:val="24"/>
        </w:rPr>
      </w:pPr>
    </w:p>
    <w:p w14:paraId="221576E5">
      <w:pPr>
        <w:tabs>
          <w:tab w:val="left" w:pos="6300"/>
        </w:tabs>
        <w:snapToGrid w:val="0"/>
        <w:spacing w:line="500" w:lineRule="exact"/>
        <w:ind w:firstLine="570"/>
        <w:rPr>
          <w:sz w:val="24"/>
        </w:rPr>
      </w:pPr>
    </w:p>
    <w:p w14:paraId="1C801DDE">
      <w:pPr>
        <w:tabs>
          <w:tab w:val="left" w:pos="6300"/>
        </w:tabs>
        <w:snapToGrid w:val="0"/>
        <w:spacing w:line="500" w:lineRule="exact"/>
        <w:ind w:firstLine="570"/>
        <w:rPr>
          <w:sz w:val="24"/>
        </w:rPr>
      </w:pPr>
    </w:p>
    <w:p w14:paraId="730ACEAE">
      <w:pPr>
        <w:tabs>
          <w:tab w:val="left" w:pos="6300"/>
        </w:tabs>
        <w:snapToGrid w:val="0"/>
        <w:spacing w:line="500" w:lineRule="exact"/>
        <w:ind w:firstLine="480" w:firstLineChars="200"/>
        <w:rPr>
          <w:rFonts w:ascii="宋体" w:hAnsi="宋体"/>
          <w:sz w:val="24"/>
          <w:szCs w:val="24"/>
        </w:rPr>
      </w:pPr>
    </w:p>
    <w:p w14:paraId="73EAE811">
      <w:pPr>
        <w:pageBreakBefore/>
        <w:tabs>
          <w:tab w:val="left" w:pos="6300"/>
        </w:tabs>
        <w:snapToGrid w:val="0"/>
        <w:spacing w:line="360" w:lineRule="auto"/>
        <w:ind w:firstLine="480" w:firstLineChars="200"/>
        <w:rPr>
          <w:sz w:val="24"/>
          <w:szCs w:val="24"/>
        </w:rPr>
      </w:pPr>
      <w:r>
        <w:rPr>
          <w:rFonts w:hint="eastAsia" w:ascii="宋体" w:hAnsi="宋体"/>
          <w:sz w:val="24"/>
          <w:szCs w:val="24"/>
        </w:rPr>
        <w:t>（三）</w:t>
      </w:r>
      <w:r>
        <w:rPr>
          <w:rFonts w:ascii="宋体" w:hAnsi="宋体"/>
          <w:sz w:val="24"/>
          <w:szCs w:val="24"/>
        </w:rPr>
        <w:t>法定</w:t>
      </w:r>
      <w:r>
        <w:rPr>
          <w:sz w:val="24"/>
          <w:szCs w:val="24"/>
        </w:rPr>
        <w:t>代表人授权委托书（格式）</w:t>
      </w:r>
    </w:p>
    <w:p w14:paraId="585AF057">
      <w:pPr>
        <w:tabs>
          <w:tab w:val="left" w:pos="6300"/>
        </w:tabs>
        <w:snapToGrid w:val="0"/>
        <w:spacing w:line="500" w:lineRule="exact"/>
        <w:jc w:val="center"/>
      </w:pPr>
      <w:r>
        <w:t>法定代表人授权委托书</w:t>
      </w:r>
    </w:p>
    <w:p w14:paraId="172E97DB">
      <w:pPr>
        <w:tabs>
          <w:tab w:val="left" w:pos="6300"/>
        </w:tabs>
        <w:snapToGrid w:val="0"/>
        <w:spacing w:line="500" w:lineRule="exact"/>
        <w:jc w:val="center"/>
        <w:rPr>
          <w:sz w:val="24"/>
          <w:szCs w:val="24"/>
        </w:rPr>
      </w:pPr>
    </w:p>
    <w:p w14:paraId="0D9AC2C8">
      <w:pPr>
        <w:tabs>
          <w:tab w:val="left" w:pos="6300"/>
        </w:tabs>
        <w:snapToGrid w:val="0"/>
        <w:spacing w:line="500" w:lineRule="exact"/>
        <w:ind w:firstLine="480" w:firstLineChars="200"/>
        <w:rPr>
          <w:sz w:val="24"/>
          <w:szCs w:val="24"/>
        </w:rPr>
      </w:pPr>
      <w:r>
        <w:rPr>
          <w:sz w:val="24"/>
          <w:szCs w:val="24"/>
        </w:rPr>
        <w:t>项目名称：</w:t>
      </w:r>
      <w:r>
        <w:rPr>
          <w:sz w:val="24"/>
          <w:szCs w:val="24"/>
          <w:u w:val="single"/>
        </w:rPr>
        <w:t xml:space="preserve">                                                </w:t>
      </w:r>
    </w:p>
    <w:p w14:paraId="78C64D1A">
      <w:pPr>
        <w:tabs>
          <w:tab w:val="left" w:pos="6300"/>
        </w:tabs>
        <w:snapToGrid w:val="0"/>
        <w:spacing w:line="500" w:lineRule="exact"/>
        <w:ind w:firstLine="570"/>
        <w:rPr>
          <w:sz w:val="24"/>
          <w:szCs w:val="24"/>
        </w:rPr>
      </w:pPr>
    </w:p>
    <w:p w14:paraId="47F0658A">
      <w:pPr>
        <w:tabs>
          <w:tab w:val="left" w:pos="6300"/>
        </w:tabs>
        <w:snapToGrid w:val="0"/>
        <w:spacing w:line="500" w:lineRule="exact"/>
        <w:ind w:firstLine="480" w:firstLineChars="200"/>
        <w:rPr>
          <w:sz w:val="24"/>
          <w:szCs w:val="24"/>
        </w:rPr>
      </w:pPr>
      <w:r>
        <w:rPr>
          <w:sz w:val="24"/>
          <w:szCs w:val="24"/>
        </w:rPr>
        <w:t>致：</w:t>
      </w:r>
      <w:r>
        <w:rPr>
          <w:sz w:val="24"/>
          <w:szCs w:val="24"/>
          <w:u w:val="single"/>
        </w:rPr>
        <w:t xml:space="preserve">                     </w:t>
      </w:r>
      <w:r>
        <w:rPr>
          <w:sz w:val="24"/>
          <w:szCs w:val="24"/>
        </w:rPr>
        <w:t>（采购代理机构名称）：</w:t>
      </w:r>
    </w:p>
    <w:p w14:paraId="49E89311">
      <w:pPr>
        <w:tabs>
          <w:tab w:val="left" w:pos="6300"/>
        </w:tabs>
        <w:snapToGrid w:val="0"/>
        <w:spacing w:line="500" w:lineRule="exact"/>
        <w:ind w:firstLine="480" w:firstLineChars="200"/>
        <w:rPr>
          <w:sz w:val="24"/>
          <w:szCs w:val="24"/>
        </w:rPr>
      </w:pPr>
      <w:r>
        <w:rPr>
          <w:sz w:val="24"/>
          <w:szCs w:val="24"/>
          <w:u w:val="single"/>
        </w:rPr>
        <w:t xml:space="preserve">            </w:t>
      </w:r>
      <w:r>
        <w:rPr>
          <w:sz w:val="24"/>
          <w:szCs w:val="24"/>
        </w:rPr>
        <w:t>（供应商法定代表人名称）是</w:t>
      </w:r>
      <w:r>
        <w:rPr>
          <w:sz w:val="24"/>
          <w:szCs w:val="24"/>
          <w:u w:val="single"/>
        </w:rPr>
        <w:t xml:space="preserve">                    </w:t>
      </w:r>
      <w:r>
        <w:rPr>
          <w:sz w:val="24"/>
          <w:szCs w:val="24"/>
        </w:rPr>
        <w:t>（供应商名称）的法定代表人，特授权</w:t>
      </w:r>
      <w:r>
        <w:rPr>
          <w:sz w:val="24"/>
          <w:szCs w:val="24"/>
          <w:u w:val="single"/>
        </w:rPr>
        <w:t xml:space="preserve">          </w:t>
      </w:r>
      <w:r>
        <w:rPr>
          <w:sz w:val="24"/>
          <w:szCs w:val="24"/>
        </w:rPr>
        <w:t>（被授权人姓名及身份证代码）代表我单位全权办理上述项目的投标、谈判、签约等具体工作，并签署全部有关文件、协议及合同。</w:t>
      </w:r>
    </w:p>
    <w:p w14:paraId="6140A279">
      <w:pPr>
        <w:tabs>
          <w:tab w:val="left" w:pos="6300"/>
        </w:tabs>
        <w:snapToGrid w:val="0"/>
        <w:spacing w:line="500" w:lineRule="exact"/>
        <w:ind w:firstLine="480" w:firstLineChars="200"/>
        <w:rPr>
          <w:sz w:val="24"/>
          <w:szCs w:val="24"/>
        </w:rPr>
      </w:pPr>
      <w:r>
        <w:rPr>
          <w:sz w:val="24"/>
          <w:szCs w:val="24"/>
        </w:rPr>
        <w:t>我单位对被授权人的签字负全部责任。</w:t>
      </w:r>
    </w:p>
    <w:p w14:paraId="4C62F3FF">
      <w:pPr>
        <w:tabs>
          <w:tab w:val="left" w:pos="6300"/>
        </w:tabs>
        <w:snapToGrid w:val="0"/>
        <w:spacing w:line="500" w:lineRule="exact"/>
        <w:ind w:firstLine="480" w:firstLineChars="200"/>
        <w:rPr>
          <w:sz w:val="24"/>
          <w:szCs w:val="24"/>
        </w:rPr>
      </w:pPr>
      <w:r>
        <w:rPr>
          <w:sz w:val="24"/>
          <w:szCs w:val="24"/>
        </w:rPr>
        <w:t>在撤消授权的书面通知以前，本授权书一直有效。被授权人在授权书有效期内签署的所有文件不因授权的撤消而失效。</w:t>
      </w:r>
    </w:p>
    <w:p w14:paraId="5473B43D">
      <w:pPr>
        <w:tabs>
          <w:tab w:val="left" w:pos="6300"/>
        </w:tabs>
        <w:snapToGrid w:val="0"/>
        <w:spacing w:line="500" w:lineRule="exact"/>
        <w:ind w:firstLine="570"/>
        <w:rPr>
          <w:sz w:val="24"/>
          <w:szCs w:val="24"/>
        </w:rPr>
      </w:pPr>
    </w:p>
    <w:p w14:paraId="4FC1296B">
      <w:pPr>
        <w:tabs>
          <w:tab w:val="left" w:pos="6300"/>
        </w:tabs>
        <w:snapToGrid w:val="0"/>
        <w:spacing w:line="500" w:lineRule="exact"/>
        <w:ind w:firstLine="570"/>
        <w:rPr>
          <w:sz w:val="24"/>
          <w:szCs w:val="24"/>
        </w:rPr>
      </w:pPr>
    </w:p>
    <w:p w14:paraId="613619A1">
      <w:pPr>
        <w:tabs>
          <w:tab w:val="left" w:pos="6300"/>
        </w:tabs>
        <w:snapToGrid w:val="0"/>
        <w:spacing w:line="500" w:lineRule="exact"/>
        <w:ind w:firstLine="570"/>
        <w:rPr>
          <w:sz w:val="24"/>
          <w:szCs w:val="24"/>
        </w:rPr>
      </w:pPr>
      <w:r>
        <w:rPr>
          <w:sz w:val="24"/>
          <w:szCs w:val="24"/>
        </w:rPr>
        <w:t>被授权人：                                 供应商法定代表人：</w:t>
      </w:r>
    </w:p>
    <w:p w14:paraId="30ACD0DB">
      <w:pPr>
        <w:tabs>
          <w:tab w:val="left" w:pos="6300"/>
        </w:tabs>
        <w:snapToGrid w:val="0"/>
        <w:spacing w:line="500" w:lineRule="exact"/>
        <w:ind w:firstLine="570"/>
        <w:rPr>
          <w:sz w:val="24"/>
          <w:szCs w:val="24"/>
        </w:rPr>
      </w:pPr>
      <w:r>
        <w:rPr>
          <w:sz w:val="24"/>
          <w:szCs w:val="24"/>
        </w:rPr>
        <w:t>（签字或盖章）                                （签字或盖章）</w:t>
      </w:r>
    </w:p>
    <w:p w14:paraId="3F3D7A24">
      <w:pPr>
        <w:tabs>
          <w:tab w:val="left" w:pos="6300"/>
        </w:tabs>
        <w:snapToGrid w:val="0"/>
        <w:spacing w:line="500" w:lineRule="exact"/>
        <w:ind w:firstLine="570"/>
        <w:rPr>
          <w:sz w:val="24"/>
          <w:szCs w:val="24"/>
        </w:rPr>
      </w:pPr>
    </w:p>
    <w:p w14:paraId="68D610E1">
      <w:pPr>
        <w:tabs>
          <w:tab w:val="left" w:pos="6300"/>
        </w:tabs>
        <w:snapToGrid w:val="0"/>
        <w:spacing w:line="500" w:lineRule="exact"/>
        <w:ind w:firstLine="570"/>
        <w:rPr>
          <w:sz w:val="24"/>
          <w:szCs w:val="24"/>
        </w:rPr>
      </w:pPr>
    </w:p>
    <w:p w14:paraId="31C5F57E">
      <w:pPr>
        <w:tabs>
          <w:tab w:val="left" w:pos="6300"/>
        </w:tabs>
        <w:snapToGrid w:val="0"/>
        <w:spacing w:line="500" w:lineRule="exact"/>
        <w:ind w:firstLine="570"/>
        <w:rPr>
          <w:sz w:val="24"/>
          <w:szCs w:val="24"/>
        </w:rPr>
      </w:pPr>
      <w:r>
        <w:rPr>
          <w:sz w:val="24"/>
          <w:szCs w:val="24"/>
        </w:rPr>
        <w:t>（附：被授权人身份证正反面复印件）</w:t>
      </w:r>
    </w:p>
    <w:p w14:paraId="518DD75B">
      <w:pPr>
        <w:tabs>
          <w:tab w:val="left" w:pos="6300"/>
        </w:tabs>
        <w:snapToGrid w:val="0"/>
        <w:spacing w:line="500" w:lineRule="exact"/>
        <w:ind w:firstLine="570"/>
        <w:rPr>
          <w:sz w:val="24"/>
          <w:szCs w:val="24"/>
        </w:rPr>
      </w:pPr>
      <w:r>
        <w:rPr>
          <w:sz w:val="24"/>
          <w:szCs w:val="24"/>
        </w:rPr>
        <w:t xml:space="preserve">                                          </w:t>
      </w:r>
    </w:p>
    <w:p w14:paraId="7EAF3A4A">
      <w:pPr>
        <w:tabs>
          <w:tab w:val="left" w:pos="6300"/>
        </w:tabs>
        <w:snapToGrid w:val="0"/>
        <w:spacing w:line="500" w:lineRule="exact"/>
        <w:ind w:firstLine="570"/>
        <w:rPr>
          <w:sz w:val="24"/>
          <w:szCs w:val="24"/>
        </w:rPr>
      </w:pPr>
    </w:p>
    <w:p w14:paraId="36669823">
      <w:pPr>
        <w:tabs>
          <w:tab w:val="left" w:pos="6300"/>
        </w:tabs>
        <w:snapToGrid w:val="0"/>
        <w:spacing w:line="500" w:lineRule="exact"/>
        <w:ind w:firstLine="570"/>
        <w:rPr>
          <w:sz w:val="24"/>
          <w:szCs w:val="24"/>
        </w:rPr>
      </w:pPr>
    </w:p>
    <w:p w14:paraId="7CE59AE9">
      <w:pPr>
        <w:tabs>
          <w:tab w:val="left" w:pos="6300"/>
        </w:tabs>
        <w:snapToGrid w:val="0"/>
        <w:spacing w:line="500" w:lineRule="exact"/>
        <w:ind w:right="480" w:firstLine="570"/>
        <w:jc w:val="right"/>
        <w:rPr>
          <w:sz w:val="24"/>
          <w:szCs w:val="24"/>
        </w:rPr>
      </w:pPr>
      <w:r>
        <w:rPr>
          <w:sz w:val="24"/>
          <w:szCs w:val="24"/>
        </w:rPr>
        <w:t>（供应商公章）</w:t>
      </w:r>
    </w:p>
    <w:p w14:paraId="4297996D">
      <w:pPr>
        <w:tabs>
          <w:tab w:val="left" w:pos="6300"/>
        </w:tabs>
        <w:snapToGrid w:val="0"/>
        <w:spacing w:line="500" w:lineRule="exact"/>
        <w:ind w:right="480" w:firstLine="570"/>
        <w:jc w:val="right"/>
        <w:rPr>
          <w:sz w:val="24"/>
          <w:szCs w:val="24"/>
        </w:rPr>
      </w:pPr>
      <w:r>
        <w:rPr>
          <w:sz w:val="24"/>
          <w:szCs w:val="24"/>
        </w:rPr>
        <w:t>年   月   日</w:t>
      </w:r>
    </w:p>
    <w:p w14:paraId="3DE6C9AB">
      <w:pPr>
        <w:tabs>
          <w:tab w:val="left" w:pos="6300"/>
        </w:tabs>
        <w:snapToGrid w:val="0"/>
        <w:spacing w:line="500" w:lineRule="exact"/>
        <w:ind w:right="480" w:firstLine="570"/>
        <w:jc w:val="right"/>
        <w:rPr>
          <w:sz w:val="24"/>
          <w:szCs w:val="24"/>
        </w:rPr>
      </w:pPr>
    </w:p>
    <w:p w14:paraId="47F8A3A5">
      <w:pPr>
        <w:tabs>
          <w:tab w:val="left" w:pos="6300"/>
        </w:tabs>
        <w:snapToGrid w:val="0"/>
        <w:spacing w:line="500" w:lineRule="exact"/>
        <w:ind w:right="480" w:firstLine="570"/>
        <w:jc w:val="left"/>
        <w:rPr>
          <w:sz w:val="24"/>
          <w:szCs w:val="24"/>
        </w:rPr>
      </w:pPr>
      <w:r>
        <w:rPr>
          <w:sz w:val="24"/>
          <w:szCs w:val="24"/>
        </w:rPr>
        <w:t>注：</w:t>
      </w:r>
      <w:r>
        <w:rPr>
          <w:rFonts w:ascii="宋体" w:hAnsi="宋体"/>
          <w:sz w:val="24"/>
          <w:szCs w:val="24"/>
        </w:rPr>
        <w:t>若为法定代表人办理并签署响应文件的，不提供此文件。</w:t>
      </w:r>
    </w:p>
    <w:p w14:paraId="55042CF9">
      <w:pPr>
        <w:tabs>
          <w:tab w:val="left" w:pos="6300"/>
        </w:tabs>
        <w:snapToGrid w:val="0"/>
        <w:spacing w:line="360" w:lineRule="auto"/>
        <w:ind w:firstLine="560" w:firstLineChars="200"/>
        <w:rPr>
          <w:rFonts w:ascii="宋体" w:hAnsi="宋体"/>
          <w:sz w:val="24"/>
        </w:rPr>
      </w:pPr>
      <w:r>
        <w:rPr>
          <w:rFonts w:ascii="宋体" w:hAnsi="宋体"/>
        </w:rPr>
        <w:br w:type="column"/>
      </w:r>
      <w:r>
        <w:rPr>
          <w:rFonts w:hint="eastAsia" w:ascii="宋体" w:hAnsi="宋体"/>
          <w:sz w:val="24"/>
        </w:rPr>
        <w:t>（四）基本资格条件承诺函（格式）</w:t>
      </w:r>
    </w:p>
    <w:p w14:paraId="12EC64E5">
      <w:pPr>
        <w:tabs>
          <w:tab w:val="left" w:pos="6300"/>
        </w:tabs>
        <w:snapToGrid w:val="0"/>
        <w:spacing w:line="360" w:lineRule="auto"/>
        <w:jc w:val="center"/>
        <w:rPr>
          <w:rFonts w:ascii="宋体" w:hAnsi="宋体"/>
          <w:sz w:val="36"/>
          <w:szCs w:val="36"/>
        </w:rPr>
      </w:pPr>
      <w:r>
        <w:rPr>
          <w:rFonts w:hint="eastAsia" w:ascii="宋体" w:hAnsi="宋体"/>
          <w:sz w:val="36"/>
          <w:szCs w:val="36"/>
        </w:rPr>
        <w:t>基本资格条件承诺函</w:t>
      </w:r>
    </w:p>
    <w:p w14:paraId="6C72FC43">
      <w:pPr>
        <w:tabs>
          <w:tab w:val="left" w:pos="6300"/>
        </w:tabs>
        <w:snapToGrid w:val="0"/>
        <w:spacing w:line="360" w:lineRule="auto"/>
        <w:rPr>
          <w:rFonts w:ascii="宋体" w:hAnsi="宋体"/>
          <w:sz w:val="24"/>
          <w:szCs w:val="24"/>
        </w:rPr>
      </w:pPr>
    </w:p>
    <w:p w14:paraId="06CC4E14">
      <w:pPr>
        <w:tabs>
          <w:tab w:val="left" w:pos="6300"/>
        </w:tabs>
        <w:snapToGrid w:val="0"/>
        <w:spacing w:line="360" w:lineRule="auto"/>
        <w:rPr>
          <w:rFonts w:ascii="宋体" w:hAnsi="宋体"/>
          <w:sz w:val="24"/>
          <w:szCs w:val="24"/>
        </w:rPr>
      </w:pPr>
      <w:r>
        <w:rPr>
          <w:rFonts w:hint="eastAsia" w:ascii="宋体" w:hAnsi="宋体"/>
          <w:sz w:val="24"/>
          <w:szCs w:val="24"/>
        </w:rPr>
        <w:t>致</w:t>
      </w:r>
      <w:r>
        <w:rPr>
          <w:rFonts w:hint="eastAsia" w:ascii="宋体" w:hAnsi="宋体"/>
          <w:sz w:val="24"/>
          <w:szCs w:val="24"/>
          <w:u w:val="single"/>
        </w:rPr>
        <w:t xml:space="preserve">                   </w:t>
      </w:r>
      <w:r>
        <w:rPr>
          <w:rFonts w:hint="eastAsia" w:ascii="宋体" w:hAnsi="宋体"/>
          <w:sz w:val="24"/>
          <w:szCs w:val="24"/>
        </w:rPr>
        <w:t>（采购代理机构名称）：</w:t>
      </w:r>
    </w:p>
    <w:p w14:paraId="1ED09C8A">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（供应商名称）郑重承诺：</w:t>
      </w:r>
    </w:p>
    <w:p w14:paraId="5168E88C">
      <w:pPr>
        <w:spacing w:line="360" w:lineRule="auto"/>
        <w:ind w:firstLine="480" w:firstLineChars="200"/>
        <w:rPr>
          <w:rFonts w:ascii="宋体" w:hAnsi="宋体"/>
          <w:sz w:val="24"/>
          <w:szCs w:val="24"/>
        </w:rPr>
      </w:pPr>
      <w:r>
        <w:rPr>
          <w:rFonts w:hint="eastAsia" w:ascii="宋体" w:hAnsi="宋体"/>
          <w:sz w:val="24"/>
          <w:szCs w:val="24"/>
        </w:rPr>
        <w:t>1.我方具有良好的商业信誉和健全的财务会计制度，具有履行合同所必需的设备和专业技术能力，具</w:t>
      </w:r>
      <w:r>
        <w:rPr>
          <w:rFonts w:hint="eastAsia" w:ascii="宋体" w:hAnsi="宋体" w:cs="仿宋_GB2312"/>
          <w:sz w:val="24"/>
          <w:szCs w:val="24"/>
          <w:lang w:val="zh-CN"/>
        </w:rPr>
        <w:t>有依法缴纳税收和社会保障金的良好记录</w:t>
      </w:r>
      <w:r>
        <w:rPr>
          <w:rFonts w:hint="eastAsia" w:ascii="宋体" w:hAnsi="宋体" w:cs="仿宋_GB2312"/>
          <w:sz w:val="24"/>
          <w:szCs w:val="24"/>
        </w:rPr>
        <w:t>，</w:t>
      </w:r>
      <w:r>
        <w:rPr>
          <w:rFonts w:hint="eastAsia" w:ascii="宋体" w:hAnsi="宋体"/>
          <w:sz w:val="24"/>
          <w:szCs w:val="24"/>
        </w:rPr>
        <w:t>参加本项目采购活动前三年内无重大违法活动记录。</w:t>
      </w:r>
    </w:p>
    <w:p w14:paraId="1E2BC532">
      <w:pPr>
        <w:spacing w:line="360" w:lineRule="auto"/>
        <w:ind w:firstLine="480" w:firstLineChars="200"/>
        <w:rPr>
          <w:rFonts w:ascii="宋体" w:hAnsi="宋体"/>
          <w:sz w:val="24"/>
          <w:szCs w:val="24"/>
        </w:rPr>
      </w:pPr>
      <w:r>
        <w:rPr>
          <w:rFonts w:hint="eastAsia" w:ascii="宋体" w:hAnsi="宋体"/>
          <w:sz w:val="24"/>
          <w:szCs w:val="24"/>
        </w:rPr>
        <w:t>2.我方未列入在信用中国网站（www.creditchina.gov.cn）“失信被执行人”、“重大税收违法案件当事人名单”中，也未列入中国政府采购网（www.ccgp.gov.cn）“政府采购严重违法失信行为记录名单”中。</w:t>
      </w:r>
    </w:p>
    <w:p w14:paraId="3BE89963">
      <w:pPr>
        <w:spacing w:line="360" w:lineRule="auto"/>
        <w:ind w:firstLine="480" w:firstLineChars="200"/>
        <w:rPr>
          <w:rFonts w:ascii="宋体" w:hAnsi="宋体"/>
          <w:sz w:val="24"/>
          <w:szCs w:val="24"/>
        </w:rPr>
      </w:pPr>
      <w:r>
        <w:rPr>
          <w:rFonts w:hint="eastAsia" w:ascii="宋体" w:hAnsi="宋体"/>
          <w:sz w:val="24"/>
          <w:szCs w:val="24"/>
        </w:rPr>
        <w:t>3.我方在采购项目评审（评标）环节结束后，随时接受采购人、采购代理机构的检查验证，配合提供相关证明材料，证明符合《中华人民共和国政府采购法》规定的供应商基本资格条件。</w:t>
      </w:r>
    </w:p>
    <w:p w14:paraId="7620A48D">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我方对以上承诺负全部法律责任。</w:t>
      </w:r>
    </w:p>
    <w:p w14:paraId="5CFF35D3">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特此承诺。</w:t>
      </w:r>
    </w:p>
    <w:p w14:paraId="6B366A57">
      <w:pPr>
        <w:tabs>
          <w:tab w:val="left" w:pos="6300"/>
        </w:tabs>
        <w:snapToGrid w:val="0"/>
        <w:spacing w:line="360" w:lineRule="auto"/>
        <w:rPr>
          <w:rFonts w:ascii="宋体" w:hAnsi="宋体"/>
          <w:sz w:val="24"/>
          <w:szCs w:val="24"/>
        </w:rPr>
      </w:pPr>
    </w:p>
    <w:p w14:paraId="5641BBE9">
      <w:pPr>
        <w:tabs>
          <w:tab w:val="left" w:pos="6300"/>
        </w:tabs>
        <w:snapToGrid w:val="0"/>
        <w:spacing w:line="360" w:lineRule="auto"/>
        <w:ind w:right="424" w:firstLine="570"/>
        <w:jc w:val="right"/>
        <w:rPr>
          <w:rFonts w:ascii="宋体" w:hAnsi="宋体"/>
          <w:sz w:val="24"/>
          <w:szCs w:val="24"/>
        </w:rPr>
      </w:pPr>
      <w:r>
        <w:rPr>
          <w:rFonts w:hint="eastAsia" w:ascii="宋体" w:hAnsi="宋体"/>
          <w:sz w:val="24"/>
          <w:szCs w:val="24"/>
        </w:rPr>
        <w:t>（供应商公章）</w:t>
      </w:r>
    </w:p>
    <w:p w14:paraId="02D93665">
      <w:pPr>
        <w:tabs>
          <w:tab w:val="left" w:pos="6300"/>
        </w:tabs>
        <w:snapToGrid w:val="0"/>
        <w:spacing w:line="360" w:lineRule="auto"/>
        <w:ind w:right="480" w:firstLine="570"/>
        <w:jc w:val="right"/>
        <w:rPr>
          <w:rFonts w:ascii="宋体" w:hAnsi="宋体"/>
          <w:sz w:val="24"/>
          <w:szCs w:val="24"/>
        </w:rPr>
      </w:pPr>
      <w:r>
        <w:rPr>
          <w:rFonts w:hint="eastAsia" w:ascii="宋体" w:hAnsi="宋体"/>
          <w:sz w:val="24"/>
          <w:szCs w:val="24"/>
        </w:rPr>
        <w:t>年   月   日</w:t>
      </w:r>
    </w:p>
    <w:p w14:paraId="10B9D4AE">
      <w:pPr>
        <w:spacing w:line="360" w:lineRule="auto"/>
      </w:pPr>
    </w:p>
    <w:p w14:paraId="322D79FC">
      <w:pPr>
        <w:tabs>
          <w:tab w:val="left" w:pos="6300"/>
        </w:tabs>
        <w:snapToGrid w:val="0"/>
        <w:spacing w:line="360" w:lineRule="auto"/>
        <w:ind w:firstLine="480" w:firstLineChars="200"/>
        <w:rPr>
          <w:rFonts w:ascii="宋体" w:hAnsi="宋体"/>
          <w:sz w:val="24"/>
        </w:rPr>
      </w:pPr>
      <w:r>
        <w:rPr>
          <w:rFonts w:hint="eastAsia" w:ascii="宋体" w:hAnsi="宋体"/>
          <w:sz w:val="24"/>
        </w:rPr>
        <w:t>（五）特定资格条件证书或证明文件</w:t>
      </w:r>
    </w:p>
    <w:p w14:paraId="0B4F9020">
      <w:pPr>
        <w:tabs>
          <w:tab w:val="left" w:pos="6300"/>
        </w:tabs>
        <w:snapToGrid w:val="0"/>
        <w:spacing w:line="360" w:lineRule="auto"/>
        <w:ind w:firstLine="573"/>
        <w:rPr>
          <w:sz w:val="24"/>
          <w:szCs w:val="24"/>
        </w:rPr>
      </w:pPr>
      <w:r>
        <w:rPr>
          <w:rFonts w:hint="eastAsia"/>
          <w:sz w:val="24"/>
          <w:szCs w:val="24"/>
        </w:rPr>
        <w:t xml:space="preserve">    </w:t>
      </w:r>
    </w:p>
    <w:p w14:paraId="511874F7">
      <w:pPr>
        <w:tabs>
          <w:tab w:val="left" w:pos="6300"/>
        </w:tabs>
        <w:snapToGrid w:val="0"/>
        <w:spacing w:line="360" w:lineRule="auto"/>
        <w:ind w:firstLine="560" w:firstLineChars="200"/>
        <w:rPr>
          <w:rFonts w:ascii="宋体" w:hAnsi="宋体"/>
          <w:sz w:val="24"/>
        </w:rPr>
      </w:pPr>
      <w:r>
        <w:br w:type="page"/>
      </w:r>
      <w:r>
        <w:rPr>
          <w:rFonts w:ascii="宋体" w:hAnsi="宋体"/>
          <w:sz w:val="24"/>
        </w:rPr>
        <w:t>（</w:t>
      </w:r>
      <w:r>
        <w:rPr>
          <w:rFonts w:hint="eastAsia" w:ascii="宋体" w:hAnsi="宋体"/>
          <w:sz w:val="24"/>
        </w:rPr>
        <w:t>六</w:t>
      </w:r>
      <w:r>
        <w:rPr>
          <w:rFonts w:ascii="宋体" w:hAnsi="宋体"/>
          <w:sz w:val="24"/>
        </w:rPr>
        <w:t>）其他应提供的资料</w:t>
      </w:r>
    </w:p>
    <w:p w14:paraId="0D8B275D">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1.中小企业声明函、监狱企业证明文件、残疾人福利性单位声明函</w:t>
      </w:r>
    </w:p>
    <w:p w14:paraId="04893ABB">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w:t>
      </w:r>
    </w:p>
    <w:p w14:paraId="606C5269">
      <w:pPr>
        <w:snapToGrid w:val="0"/>
        <w:spacing w:line="500" w:lineRule="exact"/>
        <w:jc w:val="center"/>
        <w:rPr>
          <w:rFonts w:ascii="宋体" w:hAnsi="宋体"/>
          <w:szCs w:val="28"/>
        </w:rPr>
      </w:pPr>
      <w:r>
        <w:rPr>
          <w:rFonts w:hint="eastAsia" w:ascii="宋体" w:hAnsi="宋体"/>
        </w:rPr>
        <w:t>中小企业声明函</w:t>
      </w:r>
    </w:p>
    <w:p w14:paraId="71EF24C6">
      <w:pPr>
        <w:spacing w:line="400" w:lineRule="exact"/>
        <w:ind w:firstLine="480" w:firstLineChars="200"/>
        <w:rPr>
          <w:rFonts w:ascii="宋体" w:hAnsi="宋体"/>
          <w:sz w:val="24"/>
          <w:szCs w:val="24"/>
        </w:rPr>
      </w:pPr>
      <w:r>
        <w:rPr>
          <w:rFonts w:hint="eastAsia" w:ascii="宋体" w:hAnsi="宋体" w:cs="微软雅黑"/>
          <w:sz w:val="24"/>
          <w:szCs w:val="24"/>
        </w:rPr>
        <w:t>本公司郑重声明，根据《政府采购促进中小企业发展管理办法》（财</w:t>
      </w:r>
      <w:r>
        <w:rPr>
          <w:rFonts w:hint="eastAsia" w:ascii="宋体" w:hAnsi="宋体"/>
          <w:sz w:val="24"/>
          <w:szCs w:val="24"/>
        </w:rPr>
        <w:t>库﹝</w:t>
      </w:r>
      <w:r>
        <w:rPr>
          <w:rFonts w:hint="eastAsia" w:ascii="宋体" w:hAnsi="宋体" w:cs="微软雅黑"/>
          <w:sz w:val="24"/>
          <w:szCs w:val="24"/>
        </w:rPr>
        <w:t>2020</w:t>
      </w:r>
      <w:r>
        <w:rPr>
          <w:rFonts w:hint="eastAsia" w:ascii="宋体" w:hAnsi="宋体"/>
          <w:sz w:val="24"/>
          <w:szCs w:val="24"/>
        </w:rPr>
        <w:t>﹞4</w:t>
      </w:r>
      <w:r>
        <w:rPr>
          <w:rFonts w:ascii="宋体" w:hAnsi="宋体"/>
          <w:sz w:val="24"/>
          <w:szCs w:val="24"/>
        </w:rPr>
        <w:t xml:space="preserve"> </w:t>
      </w:r>
      <w:r>
        <w:rPr>
          <w:rFonts w:hint="eastAsia" w:ascii="宋体" w:hAnsi="宋体" w:cs="微软雅黑"/>
          <w:sz w:val="24"/>
          <w:szCs w:val="24"/>
        </w:rPr>
        <w:t>6号）的规定，本公司参加</w:t>
      </w:r>
      <w:r>
        <w:rPr>
          <w:rFonts w:hint="eastAsia" w:ascii="宋体" w:hAnsi="宋体" w:cs="微软雅黑"/>
          <w:sz w:val="24"/>
          <w:szCs w:val="24"/>
          <w:u w:val="single" w:color="000000"/>
        </w:rPr>
        <w:t>(</w:t>
      </w:r>
      <w:r>
        <w:rPr>
          <w:rFonts w:hint="eastAsia" w:ascii="宋体" w:hAnsi="宋体"/>
          <w:sz w:val="24"/>
          <w:szCs w:val="24"/>
          <w:u w:val="single" w:color="000000"/>
        </w:rPr>
        <w:t>单位名称)</w:t>
      </w:r>
      <w:r>
        <w:rPr>
          <w:rFonts w:hint="eastAsia" w:ascii="宋体" w:hAnsi="宋体" w:cs="微软雅黑"/>
          <w:sz w:val="24"/>
          <w:szCs w:val="24"/>
        </w:rPr>
        <w:t>采购活动，服务</w:t>
      </w:r>
      <w:r>
        <w:rPr>
          <w:rFonts w:hint="eastAsia" w:ascii="宋体" w:hAnsi="宋体"/>
          <w:sz w:val="24"/>
          <w:szCs w:val="24"/>
        </w:rPr>
        <w:t>全部</w:t>
      </w:r>
      <w:r>
        <w:rPr>
          <w:rFonts w:hint="eastAsia" w:ascii="宋体" w:hAnsi="宋体" w:cs="微软雅黑"/>
          <w:sz w:val="24"/>
          <w:szCs w:val="24"/>
        </w:rPr>
        <w:t>由符合政策要求的中小企业承接。相关企业的具体情况如下：</w:t>
      </w:r>
    </w:p>
    <w:p w14:paraId="2E01373E">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1.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w:t>
      </w:r>
      <w:r>
        <w:rPr>
          <w:rFonts w:hint="eastAsia" w:ascii="宋体" w:hAnsi="宋体" w:cs="微软雅黑"/>
          <w:sz w:val="24"/>
          <w:szCs w:val="24"/>
        </w:rPr>
        <w:t>承接企业为</w:t>
      </w:r>
      <w:r>
        <w:rPr>
          <w:rFonts w:hint="eastAsia" w:ascii="宋体" w:hAnsi="宋体" w:cs="微软雅黑"/>
          <w:sz w:val="24"/>
          <w:szCs w:val="24"/>
          <w:u w:val="single" w:color="000000"/>
        </w:rPr>
        <w:t>(企</w:t>
      </w:r>
      <w:r>
        <w:rPr>
          <w:rFonts w:hint="eastAsia" w:ascii="宋体" w:hAnsi="宋体"/>
          <w:sz w:val="24"/>
          <w:szCs w:val="24"/>
          <w:u w:val="single" w:color="000000"/>
        </w:rPr>
        <w:t>业名</w:t>
      </w:r>
      <w:r>
        <w:rPr>
          <w:rFonts w:hint="eastAsia" w:ascii="宋体" w:hAnsi="宋体" w:cs="微软雅黑"/>
          <w:sz w:val="24"/>
          <w:szCs w:val="24"/>
          <w:u w:val="single" w:color="000000"/>
        </w:rPr>
        <w:t>称)</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万元，属于</w:t>
      </w:r>
      <w:r>
        <w:rPr>
          <w:rFonts w:hint="eastAsia" w:ascii="宋体" w:hAnsi="宋体"/>
          <w:sz w:val="24"/>
          <w:szCs w:val="24"/>
          <w:u w:val="single" w:color="000000"/>
        </w:rPr>
        <w:t>（中型企业、小型企业、微型企业）。</w:t>
      </w:r>
    </w:p>
    <w:p w14:paraId="014991B4">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14:paraId="32F792BA">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14:paraId="134762FD">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2.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；承接企业为</w:t>
      </w:r>
      <w:r>
        <w:rPr>
          <w:rFonts w:hint="eastAsia" w:ascii="宋体" w:hAnsi="宋体"/>
          <w:sz w:val="24"/>
          <w:szCs w:val="24"/>
          <w:u w:val="single"/>
        </w:rPr>
        <w:t>（企业名称）</w:t>
      </w:r>
      <w:r>
        <w:rPr>
          <w:rFonts w:hint="eastAsia" w:ascii="宋体" w:hAnsi="宋体"/>
          <w:sz w:val="24"/>
          <w:szCs w:val="24"/>
        </w:rPr>
        <w:t>，</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 xml:space="preserve">万元，属于 </w:t>
      </w:r>
      <w:r>
        <w:rPr>
          <w:rFonts w:hint="eastAsia" w:ascii="宋体" w:hAnsi="宋体"/>
          <w:sz w:val="24"/>
          <w:szCs w:val="24"/>
          <w:u w:val="single" w:color="000000"/>
        </w:rPr>
        <w:t>（中型企业、小型企业、微型企业）。</w:t>
      </w:r>
    </w:p>
    <w:p w14:paraId="68DD8353">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14:paraId="518E511C">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14:paraId="33F16982">
      <w:pPr>
        <w:spacing w:line="400" w:lineRule="exact"/>
        <w:ind w:firstLine="480" w:firstLineChars="200"/>
        <w:rPr>
          <w:rFonts w:ascii="宋体" w:hAnsi="宋体" w:cs="微软雅黑"/>
          <w:sz w:val="24"/>
          <w:szCs w:val="24"/>
        </w:rPr>
      </w:pPr>
      <w:r>
        <w:rPr>
          <w:rFonts w:hint="eastAsia" w:ascii="宋体" w:hAnsi="宋体" w:cs="微软雅黑"/>
          <w:sz w:val="24"/>
          <w:szCs w:val="24"/>
        </w:rPr>
        <w:t>……</w:t>
      </w:r>
    </w:p>
    <w:p w14:paraId="16C3D64E">
      <w:pPr>
        <w:spacing w:line="400" w:lineRule="exact"/>
        <w:ind w:firstLine="696"/>
        <w:rPr>
          <w:rFonts w:ascii="宋体" w:hAnsi="宋体"/>
          <w:sz w:val="24"/>
          <w:szCs w:val="24"/>
        </w:rPr>
      </w:pPr>
      <w:r>
        <w:rPr>
          <w:rFonts w:hint="eastAsia" w:ascii="宋体" w:hAnsi="宋体" w:cs="微软雅黑"/>
          <w:sz w:val="24"/>
          <w:szCs w:val="24"/>
        </w:rPr>
        <w:t>以上企业，不属于大企业的分支机构，不存在控股股东为大企业的情形，也不存在与大企业的负责人为同一人的情形。</w:t>
      </w:r>
    </w:p>
    <w:p w14:paraId="054A95D4">
      <w:pPr>
        <w:spacing w:line="400" w:lineRule="exact"/>
        <w:ind w:firstLine="619"/>
        <w:rPr>
          <w:rFonts w:ascii="宋体" w:hAnsi="宋体"/>
          <w:sz w:val="24"/>
          <w:szCs w:val="24"/>
        </w:rPr>
      </w:pPr>
      <w:r>
        <w:rPr>
          <w:rFonts w:hint="eastAsia" w:ascii="宋体" w:hAnsi="宋体" w:cs="微软雅黑"/>
          <w:sz w:val="24"/>
          <w:szCs w:val="24"/>
        </w:rPr>
        <w:t>本企业对上述声明内容的真实性负责。如有虚假，将依法承担相应责任。</w:t>
      </w:r>
    </w:p>
    <w:p w14:paraId="4722093F">
      <w:pPr>
        <w:spacing w:line="400" w:lineRule="exact"/>
        <w:ind w:firstLine="3120" w:firstLineChars="1300"/>
        <w:rPr>
          <w:rFonts w:ascii="宋体" w:hAnsi="宋体" w:cs="微软雅黑"/>
          <w:sz w:val="24"/>
          <w:szCs w:val="24"/>
        </w:rPr>
      </w:pPr>
    </w:p>
    <w:p w14:paraId="2C447339">
      <w:pPr>
        <w:spacing w:line="400" w:lineRule="exact"/>
        <w:ind w:firstLine="3120" w:firstLineChars="1300"/>
        <w:jc w:val="right"/>
        <w:rPr>
          <w:rFonts w:ascii="宋体" w:hAnsi="宋体"/>
          <w:sz w:val="24"/>
          <w:szCs w:val="24"/>
        </w:rPr>
      </w:pPr>
      <w:r>
        <w:rPr>
          <w:rFonts w:hint="eastAsia" w:ascii="宋体" w:hAnsi="宋体" w:cs="微软雅黑"/>
          <w:sz w:val="24"/>
          <w:szCs w:val="24"/>
        </w:rPr>
        <w:t>企业名称（盖章）：</w:t>
      </w:r>
    </w:p>
    <w:p w14:paraId="7C18E7D3">
      <w:pPr>
        <w:spacing w:line="400" w:lineRule="exact"/>
        <w:ind w:firstLine="3120" w:firstLineChars="1300"/>
        <w:jc w:val="right"/>
        <w:rPr>
          <w:rFonts w:ascii="宋体" w:hAnsi="宋体"/>
          <w:sz w:val="24"/>
          <w:szCs w:val="24"/>
        </w:rPr>
      </w:pPr>
      <w:r>
        <w:rPr>
          <w:rFonts w:hint="eastAsia" w:ascii="宋体" w:hAnsi="宋体" w:cs="微软雅黑"/>
          <w:sz w:val="24"/>
          <w:szCs w:val="24"/>
        </w:rPr>
        <w:t>日 期：</w:t>
      </w:r>
    </w:p>
    <w:p w14:paraId="3521827F">
      <w:pPr>
        <w:snapToGrid w:val="0"/>
        <w:spacing w:line="500" w:lineRule="exact"/>
        <w:ind w:firstLine="480" w:firstLineChars="200"/>
        <w:rPr>
          <w:rFonts w:ascii="宋体" w:hAnsi="宋体"/>
          <w:sz w:val="24"/>
          <w:szCs w:val="24"/>
        </w:rPr>
      </w:pPr>
      <w:r>
        <w:rPr>
          <w:rFonts w:hint="eastAsia" w:ascii="宋体" w:hAnsi="宋体"/>
          <w:sz w:val="24"/>
          <w:szCs w:val="24"/>
        </w:rPr>
        <w:t xml:space="preserve">                                        </w:t>
      </w:r>
    </w:p>
    <w:p w14:paraId="08F248BC">
      <w:pPr>
        <w:snapToGrid w:val="0"/>
        <w:spacing w:line="420" w:lineRule="exact"/>
        <w:rPr>
          <w:rFonts w:ascii="宋体" w:hAnsi="宋体" w:cs="宋体"/>
          <w:kern w:val="0"/>
          <w:sz w:val="21"/>
          <w:szCs w:val="21"/>
        </w:rPr>
      </w:pPr>
      <w:r>
        <w:rPr>
          <w:rFonts w:hint="eastAsia" w:ascii="宋体" w:hAnsi="宋体" w:cs="宋体"/>
          <w:kern w:val="0"/>
          <w:sz w:val="21"/>
          <w:szCs w:val="21"/>
        </w:rPr>
        <w:t>填写时应注意以下事项：</w:t>
      </w:r>
    </w:p>
    <w:p w14:paraId="6912FFAD">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1.从业人员、营业收入、资产总额填报上一年度数据，无上一年度数据的新成立企业可不填报。</w:t>
      </w:r>
    </w:p>
    <w:p w14:paraId="41811544">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2.供应商未按照采购文件第一篇“采购标的对应的中小企业划分标准所属行业”填写所属行业，或所填写企业类型与相应行业划型标准不一致的，视为未提供《中小企业声明函》，不享受中小企业扶持政策。</w:t>
      </w:r>
    </w:p>
    <w:p w14:paraId="1378ECE2">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3.中小企业应当按照《中小企业划型标准规定》（工信部联企业〔2011〕300号），如实填写并提交《中小企业声明函》。</w:t>
      </w:r>
    </w:p>
    <w:p w14:paraId="647B7876">
      <w:pPr>
        <w:snapToGrid w:val="0"/>
        <w:spacing w:line="420" w:lineRule="exact"/>
        <w:ind w:firstLine="422" w:firstLineChars="200"/>
        <w:jc w:val="left"/>
        <w:rPr>
          <w:rFonts w:ascii="宋体" w:hAnsi="宋体"/>
          <w:b/>
          <w:bCs/>
          <w:sz w:val="21"/>
          <w:szCs w:val="21"/>
        </w:rPr>
      </w:pPr>
      <w:r>
        <w:rPr>
          <w:rFonts w:hint="eastAsia" w:ascii="宋体" w:hAnsi="宋体"/>
          <w:b/>
          <w:bCs/>
          <w:sz w:val="21"/>
          <w:szCs w:val="21"/>
        </w:rPr>
        <w:t>注：各行业划型标准：</w:t>
      </w:r>
    </w:p>
    <w:p w14:paraId="5CAE5500">
      <w:pPr>
        <w:tabs>
          <w:tab w:val="left" w:pos="6300"/>
        </w:tabs>
        <w:snapToGrid w:val="0"/>
        <w:spacing w:line="400" w:lineRule="exact"/>
        <w:ind w:firstLine="420" w:firstLineChars="200"/>
        <w:jc w:val="left"/>
        <w:rPr>
          <w:rFonts w:ascii="宋体" w:hAnsi="宋体"/>
          <w:sz w:val="21"/>
          <w:szCs w:val="21"/>
        </w:rPr>
      </w:pPr>
      <w:bookmarkStart w:id="157" w:name="_Hlk80349109"/>
      <w:r>
        <w:rPr>
          <w:rFonts w:hint="eastAsia" w:ascii="宋体" w:hAnsi="宋体"/>
          <w:sz w:val="21"/>
          <w:szCs w:val="21"/>
        </w:rPr>
        <w:t>（一）农、林、牧、渔业。营业收入20000万元以下的为中小微型企业。其中，营业收入500万元及以上的为中型企业，营业收入50万元及以上的为小型企业，营业收入50万元以下的为微型企业。</w:t>
      </w:r>
    </w:p>
    <w:p w14:paraId="7BC54A4C">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二）工业（包括采矿业，制造业，电力、热力、燃气及水生产和供应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9F45CD5">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FE0AE06">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361872F">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1A6DA9F">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六）交通运输业（不含铁路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FF5B361">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7C190BC">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BFD381B">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C66789F">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8BA8FA7">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一）信息传输业（包括电信、互联网和相关服务）。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492D666">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92902EF">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C83F625">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A6C7B39">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C8400CD">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六）其他未列明行业（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w:t>
      </w:r>
    </w:p>
    <w:bookmarkEnd w:id="157"/>
    <w:p w14:paraId="73FA7A5B">
      <w:pPr>
        <w:tabs>
          <w:tab w:val="left" w:pos="6300"/>
        </w:tabs>
        <w:snapToGrid w:val="0"/>
        <w:spacing w:line="400" w:lineRule="exact"/>
        <w:jc w:val="left"/>
        <w:rPr>
          <w:rFonts w:ascii="宋体" w:hAnsi="宋体"/>
          <w:sz w:val="21"/>
          <w:szCs w:val="21"/>
        </w:rPr>
      </w:pPr>
    </w:p>
    <w:p w14:paraId="765A0638">
      <w:pPr>
        <w:tabs>
          <w:tab w:val="left" w:pos="6300"/>
        </w:tabs>
        <w:snapToGrid w:val="0"/>
        <w:spacing w:line="360" w:lineRule="auto"/>
        <w:ind w:firstLine="480" w:firstLineChars="200"/>
        <w:rPr>
          <w:rFonts w:ascii="宋体" w:hAnsi="宋体"/>
          <w:sz w:val="24"/>
          <w:szCs w:val="24"/>
        </w:rPr>
      </w:pPr>
      <w:r>
        <w:rPr>
          <w:rFonts w:ascii="宋体" w:hAnsi="宋体"/>
          <w:sz w:val="24"/>
          <w:szCs w:val="24"/>
        </w:rPr>
        <w:br w:type="page"/>
      </w:r>
      <w:r>
        <w:rPr>
          <w:rFonts w:hint="eastAsia" w:ascii="宋体" w:hAnsi="宋体"/>
          <w:sz w:val="24"/>
          <w:szCs w:val="24"/>
        </w:rPr>
        <w:t>（2）监狱企业证明文件</w:t>
      </w:r>
    </w:p>
    <w:p w14:paraId="2B7A8F74">
      <w:pPr>
        <w:tabs>
          <w:tab w:val="left" w:pos="6300"/>
        </w:tabs>
        <w:snapToGrid w:val="0"/>
        <w:spacing w:line="360" w:lineRule="auto"/>
        <w:ind w:firstLine="480" w:firstLineChars="200"/>
        <w:rPr>
          <w:rFonts w:ascii="宋体" w:hAnsi="宋体"/>
          <w:sz w:val="29"/>
          <w:szCs w:val="29"/>
        </w:rPr>
      </w:pPr>
      <w:r>
        <w:rPr>
          <w:rFonts w:hint="eastAsia" w:ascii="宋体" w:hAnsi="宋体"/>
          <w:sz w:val="24"/>
          <w:szCs w:val="24"/>
        </w:rPr>
        <w:t>以省级以上监狱管理局、戒毒管理局（含新疆生产建设兵团）出具的属于监狱企业的证明文件为准</w:t>
      </w:r>
      <w:r>
        <w:rPr>
          <w:rFonts w:hint="eastAsia" w:ascii="宋体" w:hAnsi="宋体"/>
          <w:sz w:val="29"/>
          <w:szCs w:val="29"/>
        </w:rPr>
        <w:t>。</w:t>
      </w:r>
    </w:p>
    <w:p w14:paraId="7502B05B">
      <w:pPr>
        <w:tabs>
          <w:tab w:val="left" w:pos="6300"/>
        </w:tabs>
        <w:snapToGrid w:val="0"/>
        <w:spacing w:line="360" w:lineRule="auto"/>
        <w:ind w:firstLine="580" w:firstLineChars="200"/>
        <w:rPr>
          <w:rFonts w:ascii="宋体" w:hAnsi="宋体"/>
          <w:sz w:val="29"/>
          <w:szCs w:val="29"/>
        </w:rPr>
      </w:pPr>
    </w:p>
    <w:p w14:paraId="74310819">
      <w:pPr>
        <w:tabs>
          <w:tab w:val="left" w:pos="6300"/>
        </w:tabs>
        <w:snapToGrid w:val="0"/>
        <w:spacing w:line="360" w:lineRule="auto"/>
        <w:ind w:firstLine="580" w:firstLineChars="200"/>
        <w:rPr>
          <w:rFonts w:ascii="宋体" w:hAnsi="宋体"/>
          <w:sz w:val="29"/>
          <w:szCs w:val="29"/>
        </w:rPr>
      </w:pPr>
    </w:p>
    <w:p w14:paraId="3AA467E3">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（3）残疾人福利性单位声明函（格式）</w:t>
      </w:r>
    </w:p>
    <w:p w14:paraId="4199490F">
      <w:pPr>
        <w:tabs>
          <w:tab w:val="left" w:pos="6300"/>
        </w:tabs>
        <w:snapToGrid w:val="0"/>
        <w:spacing w:line="360" w:lineRule="auto"/>
        <w:ind w:firstLine="560" w:firstLineChars="200"/>
        <w:jc w:val="center"/>
        <w:rPr>
          <w:rFonts w:ascii="宋体" w:hAnsi="宋体"/>
          <w:szCs w:val="28"/>
        </w:rPr>
      </w:pPr>
      <w:r>
        <w:rPr>
          <w:rFonts w:hint="eastAsia" w:ascii="宋体" w:hAnsi="宋体"/>
          <w:szCs w:val="28"/>
        </w:rPr>
        <w:t>残疾人福利性单位声明函</w:t>
      </w:r>
    </w:p>
    <w:p w14:paraId="152581BA">
      <w:pPr>
        <w:tabs>
          <w:tab w:val="left" w:pos="6300"/>
        </w:tabs>
        <w:snapToGrid w:val="0"/>
        <w:spacing w:line="360" w:lineRule="auto"/>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02D18AB">
      <w:pPr>
        <w:tabs>
          <w:tab w:val="left" w:pos="6300"/>
        </w:tabs>
        <w:snapToGrid w:val="0"/>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14:paraId="07AB8B04">
      <w:pPr>
        <w:tabs>
          <w:tab w:val="left" w:pos="6300"/>
        </w:tabs>
        <w:snapToGrid w:val="0"/>
        <w:spacing w:line="360" w:lineRule="auto"/>
        <w:ind w:firstLine="480" w:firstLineChars="200"/>
        <w:rPr>
          <w:rFonts w:ascii="宋体" w:hAnsi="宋体"/>
          <w:sz w:val="24"/>
        </w:rPr>
      </w:pPr>
    </w:p>
    <w:p w14:paraId="65D9115A">
      <w:pPr>
        <w:tabs>
          <w:tab w:val="left" w:pos="6300"/>
        </w:tabs>
        <w:snapToGrid w:val="0"/>
        <w:spacing w:line="360" w:lineRule="auto"/>
        <w:ind w:firstLine="480" w:firstLineChars="200"/>
        <w:rPr>
          <w:rFonts w:ascii="宋体" w:hAnsi="宋体"/>
          <w:sz w:val="24"/>
        </w:rPr>
      </w:pPr>
    </w:p>
    <w:p w14:paraId="19E62413">
      <w:pPr>
        <w:tabs>
          <w:tab w:val="left" w:pos="6300"/>
        </w:tabs>
        <w:snapToGrid w:val="0"/>
        <w:spacing w:line="360" w:lineRule="auto"/>
        <w:ind w:firstLine="480" w:firstLineChars="200"/>
        <w:rPr>
          <w:rFonts w:ascii="宋体" w:hAnsi="宋体"/>
          <w:sz w:val="24"/>
        </w:rPr>
      </w:pPr>
      <w:r>
        <w:rPr>
          <w:rFonts w:hint="eastAsia" w:ascii="宋体" w:hAnsi="宋体"/>
          <w:sz w:val="24"/>
        </w:rPr>
        <w:t xml:space="preserve">                                                  供应商名称（盖章）：</w:t>
      </w:r>
    </w:p>
    <w:p w14:paraId="6BEE0F54">
      <w:pPr>
        <w:tabs>
          <w:tab w:val="left" w:pos="6300"/>
        </w:tabs>
        <w:snapToGrid w:val="0"/>
        <w:spacing w:line="360" w:lineRule="auto"/>
        <w:ind w:firstLine="570"/>
        <w:jc w:val="left"/>
        <w:rPr>
          <w:rFonts w:ascii="宋体" w:hAnsi="宋体"/>
        </w:rPr>
      </w:pPr>
      <w:r>
        <w:rPr>
          <w:rFonts w:hint="eastAsia" w:ascii="宋体" w:hAnsi="宋体"/>
          <w:sz w:val="24"/>
        </w:rPr>
        <w:t xml:space="preserve">                                                  日  期：</w:t>
      </w:r>
    </w:p>
    <w:p w14:paraId="63BBAFB1">
      <w:pPr>
        <w:tabs>
          <w:tab w:val="left" w:pos="6300"/>
        </w:tabs>
        <w:snapToGrid w:val="0"/>
        <w:spacing w:line="500" w:lineRule="exact"/>
        <w:jc w:val="left"/>
        <w:rPr>
          <w:rFonts w:ascii="宋体" w:hAnsi="宋体"/>
        </w:rPr>
      </w:pPr>
    </w:p>
    <w:p w14:paraId="565A3781">
      <w:pPr>
        <w:tabs>
          <w:tab w:val="left" w:pos="6300"/>
        </w:tabs>
        <w:snapToGrid w:val="0"/>
        <w:spacing w:line="500" w:lineRule="exact"/>
        <w:ind w:firstLine="570"/>
        <w:jc w:val="left"/>
        <w:rPr>
          <w:rFonts w:ascii="宋体" w:hAnsi="宋体"/>
          <w:sz w:val="24"/>
          <w:szCs w:val="24"/>
        </w:rPr>
      </w:pPr>
      <w:r>
        <w:rPr>
          <w:rFonts w:hint="eastAsia" w:ascii="宋体" w:hAnsi="宋体"/>
          <w:sz w:val="24"/>
          <w:szCs w:val="24"/>
        </w:rPr>
        <w:t>若成交供应商为残疾人福利性单位的，将在结果公告时公告其《残疾人福利性单位声明函》。</w:t>
      </w:r>
    </w:p>
    <w:p w14:paraId="674C1778">
      <w:pPr>
        <w:tabs>
          <w:tab w:val="left" w:pos="6300"/>
        </w:tabs>
        <w:snapToGrid w:val="0"/>
        <w:spacing w:line="500" w:lineRule="exact"/>
        <w:jc w:val="left"/>
        <w:rPr>
          <w:rFonts w:ascii="宋体" w:hAnsi="宋体"/>
        </w:rPr>
      </w:pPr>
    </w:p>
    <w:p w14:paraId="33D4DC1D">
      <w:pPr>
        <w:tabs>
          <w:tab w:val="left" w:pos="6300"/>
        </w:tabs>
        <w:snapToGrid w:val="0"/>
        <w:spacing w:line="500" w:lineRule="exact"/>
        <w:jc w:val="left"/>
        <w:rPr>
          <w:rFonts w:ascii="宋体" w:hAnsi="宋体"/>
        </w:rPr>
      </w:pPr>
    </w:p>
    <w:p w14:paraId="4949D42B">
      <w:pPr>
        <w:ind w:firstLine="480" w:firstLineChars="200"/>
        <w:jc w:val="left"/>
        <w:rPr>
          <w:rFonts w:ascii="宋体" w:hAnsi="宋体"/>
          <w:sz w:val="24"/>
          <w:szCs w:val="24"/>
        </w:rPr>
      </w:pPr>
      <w:r>
        <w:rPr>
          <w:rFonts w:hint="eastAsia" w:ascii="宋体" w:hAnsi="宋体"/>
          <w:sz w:val="24"/>
          <w:szCs w:val="24"/>
        </w:rPr>
        <w:t>2.其他与项目有关的资料（自附）</w:t>
      </w:r>
    </w:p>
    <w:p w14:paraId="31AF2B84">
      <w:pPr>
        <w:ind w:firstLine="480" w:firstLineChars="200"/>
        <w:jc w:val="left"/>
        <w:rPr>
          <w:rFonts w:ascii="宋体" w:hAnsi="宋体"/>
          <w:sz w:val="24"/>
          <w:szCs w:val="24"/>
        </w:rPr>
      </w:pPr>
    </w:p>
    <w:p w14:paraId="3A54A037">
      <w:pPr>
        <w:ind w:firstLine="480" w:firstLineChars="200"/>
        <w:jc w:val="left"/>
        <w:rPr>
          <w:rFonts w:ascii="宋体" w:hAnsi="宋体"/>
          <w:sz w:val="24"/>
          <w:szCs w:val="24"/>
        </w:rPr>
      </w:pPr>
    </w:p>
    <w:p w14:paraId="3693DE0E">
      <w:pPr>
        <w:ind w:firstLine="480" w:firstLineChars="200"/>
        <w:jc w:val="left"/>
        <w:rPr>
          <w:rFonts w:ascii="宋体" w:hAnsi="宋体"/>
          <w:sz w:val="24"/>
          <w:szCs w:val="24"/>
        </w:rPr>
      </w:pPr>
    </w:p>
    <w:p w14:paraId="5DDF5452">
      <w:pPr>
        <w:ind w:firstLine="480" w:firstLineChars="200"/>
        <w:jc w:val="left"/>
        <w:rPr>
          <w:rFonts w:ascii="宋体" w:hAnsi="宋体"/>
          <w:sz w:val="24"/>
          <w:szCs w:val="24"/>
        </w:rPr>
      </w:pPr>
    </w:p>
    <w:p w14:paraId="7C2052AE">
      <w:pPr>
        <w:jc w:val="left"/>
        <w:rPr>
          <w:rFonts w:ascii="宋体" w:hAnsi="宋体"/>
          <w:sz w:val="24"/>
          <w:szCs w:val="24"/>
        </w:rPr>
      </w:pPr>
    </w:p>
    <w:p w14:paraId="10887E59">
      <w:pPr>
        <w:tabs>
          <w:tab w:val="left" w:pos="6300"/>
        </w:tabs>
        <w:snapToGrid w:val="0"/>
        <w:spacing w:line="500" w:lineRule="exact"/>
        <w:rPr>
          <w:rFonts w:ascii="宋体" w:hAnsi="宋体"/>
          <w:sz w:val="24"/>
          <w:szCs w:val="24"/>
        </w:rPr>
      </w:pPr>
    </w:p>
    <w:p w14:paraId="4FBC3B85">
      <w:pPr>
        <w:tabs>
          <w:tab w:val="left" w:pos="6300"/>
        </w:tabs>
        <w:snapToGrid w:val="0"/>
        <w:spacing w:line="500" w:lineRule="exact"/>
        <w:jc w:val="center"/>
        <w:rPr>
          <w:sz w:val="24"/>
          <w:szCs w:val="24"/>
        </w:rPr>
      </w:pPr>
      <w:r>
        <w:rPr>
          <w:sz w:val="24"/>
          <w:szCs w:val="24"/>
        </w:rPr>
        <w:t>（结束）</w:t>
      </w:r>
    </w:p>
    <w:p w14:paraId="44457189">
      <w:pPr>
        <w:pStyle w:val="6"/>
        <w:spacing w:before="0" w:after="0" w:line="360" w:lineRule="auto"/>
        <w:ind w:firstLine="482" w:firstLineChars="200"/>
        <w:rPr>
          <w:sz w:val="24"/>
          <w:szCs w:val="24"/>
        </w:rPr>
      </w:pPr>
    </w:p>
    <w:sectPr>
      <w:headerReference r:id="rId12" w:type="default"/>
      <w:pgSz w:w="11907" w:h="16840"/>
      <w:pgMar w:top="1134" w:right="1191" w:bottom="1134" w:left="1191" w:header="851" w:footer="992" w:gutter="0"/>
      <w:pgNumType w:fmt="numberInDash"/>
      <w:cols w:space="720" w:num="1"/>
      <w:docGrid w:linePitch="381"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7C0A10F2-4429-40F7-A7D7-C55459248CF7}"/>
  </w:font>
  <w:font w:name="仿宋_GB2312">
    <w:panose1 w:val="02010609030101010101"/>
    <w:charset w:val="86"/>
    <w:family w:val="modern"/>
    <w:pitch w:val="default"/>
    <w:sig w:usb0="00000001" w:usb1="080E0000" w:usb2="00000000" w:usb3="00000000" w:csb0="00040000" w:csb1="00000000"/>
    <w:embedRegular r:id="rId2" w:fontKey="{DF17E61F-9159-450D-8E61-DFF9EE63D817}"/>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_x000B__x000C_">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黑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方正仿宋_GBK">
    <w:panose1 w:val="02000000000000000000"/>
    <w:charset w:val="86"/>
    <w:family w:val="script"/>
    <w:pitch w:val="default"/>
    <w:sig w:usb0="00000001" w:usb1="080E0000" w:usb2="00000000" w:usb3="00000000" w:csb0="00040000" w:csb1="00000000"/>
    <w:embedRegular r:id="rId3" w:fontKey="{9AFB827B-830D-4734-9CDC-50295AFC0C87}"/>
  </w:font>
  <w:font w:name="微软雅黑">
    <w:panose1 w:val="020B0503020204020204"/>
    <w:charset w:val="86"/>
    <w:family w:val="swiss"/>
    <w:pitch w:val="default"/>
    <w:sig w:usb0="80000287" w:usb1="2ACF3C50" w:usb2="00000016" w:usb3="00000000" w:csb0="0004001F" w:csb1="00000000"/>
    <w:embedRegular r:id="rId4" w:fontKey="{3D807A11-73E9-4492-AA57-7986180BC62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90C82">
    <w:pPr>
      <w:pStyle w:val="36"/>
      <w:framePr w:wrap="around" w:vAnchor="text" w:hAnchor="margin" w:xAlign="center" w:y="1"/>
      <w:rPr>
        <w:rStyle w:val="62"/>
      </w:rPr>
    </w:pPr>
    <w:r>
      <w:fldChar w:fldCharType="begin"/>
    </w:r>
    <w:r>
      <w:rPr>
        <w:rStyle w:val="62"/>
      </w:rPr>
      <w:instrText xml:space="preserve">PAGE  </w:instrText>
    </w:r>
    <w:r>
      <w:fldChar w:fldCharType="end"/>
    </w:r>
  </w:p>
  <w:p w14:paraId="5EEAFEB4">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62740">
    <w:pPr>
      <w:pStyle w:val="36"/>
      <w:framePr w:wrap="around" w:vAnchor="text" w:hAnchor="margin" w:xAlign="center" w:y="1"/>
      <w:rPr>
        <w:rStyle w:val="62"/>
      </w:rPr>
    </w:pPr>
  </w:p>
  <w:p w14:paraId="1C54CBFD">
    <w:pPr>
      <w:pStyle w:val="36"/>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2E1A0">
    <w:pPr>
      <w:pStyle w:val="36"/>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14:paraId="0B132FCE">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01572">
    <w:pPr>
      <w:pStyle w:val="36"/>
      <w:jc w:val="center"/>
      <w:rPr>
        <w:rFonts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- 12 -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68BBB">
    <w:pPr>
      <w:pStyle w:val="36"/>
      <w:framePr w:wrap="around" w:vAnchor="text" w:hAnchor="margin" w:xAlign="center" w:y="1"/>
      <w:rPr>
        <w:rStyle w:val="62"/>
      </w:rPr>
    </w:pPr>
    <w:r>
      <w:fldChar w:fldCharType="begin"/>
    </w:r>
    <w:r>
      <w:rPr>
        <w:rStyle w:val="62"/>
      </w:rPr>
      <w:instrText xml:space="preserve">PAGE  </w:instrText>
    </w:r>
    <w:r>
      <w:fldChar w:fldCharType="end"/>
    </w:r>
  </w:p>
  <w:p w14:paraId="1E78F1F6">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9D726">
    <w:pPr>
      <w:pStyle w:val="37"/>
      <w:jc w:val="left"/>
      <w:rPr>
        <w:rFonts w:ascii="宋体" w:hAnsi="宋体"/>
        <w:sz w:val="21"/>
        <w:szCs w:val="21"/>
      </w:rPr>
    </w:pPr>
    <w:r>
      <w:rPr>
        <w:rFonts w:hint="eastAsia" w:ascii="宋体" w:hAnsi="宋体"/>
        <w:sz w:val="21"/>
        <w:szCs w:val="21"/>
      </w:rPr>
      <w:t>重庆</w:t>
    </w:r>
    <w:r>
      <w:rPr>
        <w:rFonts w:hint="eastAsia" w:ascii="宋体" w:hAnsi="宋体"/>
        <w:sz w:val="21"/>
        <w:szCs w:val="21"/>
        <w:lang w:val="en-US" w:eastAsia="zh-CN"/>
      </w:rPr>
      <w:t>市</w:t>
    </w:r>
    <w:r>
      <w:rPr>
        <w:rFonts w:hint="eastAsia" w:ascii="宋体" w:hAnsi="宋体"/>
        <w:sz w:val="21"/>
        <w:szCs w:val="21"/>
      </w:rPr>
      <w:t>中基</w:t>
    </w:r>
    <w:r>
      <w:rPr>
        <w:rFonts w:hint="eastAsia" w:ascii="宋体" w:hAnsi="宋体"/>
        <w:sz w:val="21"/>
        <w:szCs w:val="21"/>
        <w:lang w:val="en-US" w:eastAsia="zh-CN"/>
      </w:rPr>
      <w:t>致信招标代理有限公司</w:t>
    </w:r>
    <w:r>
      <w:rPr>
        <w:rFonts w:hint="eastAsia" w:ascii="宋体" w:hAnsi="宋体"/>
        <w:sz w:val="21"/>
        <w:szCs w:val="21"/>
      </w:rPr>
      <w:t xml:space="preserve">           </w:t>
    </w:r>
    <w:r>
      <w:rPr>
        <w:rFonts w:hint="eastAsia" w:ascii="宋体" w:hAnsi="宋体"/>
        <w:sz w:val="21"/>
        <w:szCs w:val="21"/>
        <w:lang w:val="en-US" w:eastAsia="zh-CN"/>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64916">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41EFF">
    <w:pPr>
      <w:pStyle w:val="37"/>
      <w:jc w:val="left"/>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竞争性比选文件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D153A">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竞争性比选文件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CA515">
    <w:pPr>
      <w:pStyle w:val="37"/>
      <w:jc w:val="left"/>
    </w:pPr>
    <w:r>
      <w:rPr>
        <w:rFonts w:hint="eastAsia" w:ascii="宋体" w:hAnsi="宋体"/>
        <w:sz w:val="21"/>
        <w:szCs w:val="21"/>
      </w:rPr>
      <w:t>重庆</w:t>
    </w:r>
    <w:r>
      <w:rPr>
        <w:rFonts w:hint="eastAsia" w:ascii="宋体" w:hAnsi="宋体"/>
        <w:sz w:val="21"/>
        <w:szCs w:val="21"/>
        <w:lang w:val="en-US" w:eastAsia="zh-CN"/>
      </w:rPr>
      <w:t>市</w:t>
    </w:r>
    <w:r>
      <w:rPr>
        <w:rFonts w:hint="eastAsia" w:ascii="宋体" w:hAnsi="宋体"/>
        <w:sz w:val="21"/>
        <w:szCs w:val="21"/>
      </w:rPr>
      <w:t>中基</w:t>
    </w:r>
    <w:r>
      <w:rPr>
        <w:rFonts w:hint="eastAsia" w:ascii="宋体" w:hAnsi="宋体"/>
        <w:sz w:val="21"/>
        <w:szCs w:val="21"/>
        <w:lang w:val="en-US" w:eastAsia="zh-CN"/>
      </w:rPr>
      <w:t>致信招标代理有限公司</w:t>
    </w:r>
    <w:r>
      <w:rPr>
        <w:rFonts w:hint="eastAsia" w:ascii="宋体" w:hAnsi="宋体"/>
        <w:sz w:val="21"/>
        <w:szCs w:val="21"/>
      </w:rPr>
      <w:t xml:space="preserve">           </w:t>
    </w:r>
    <w:r>
      <w:rPr>
        <w:rFonts w:hint="eastAsia" w:ascii="宋体" w:hAnsi="宋体"/>
        <w:sz w:val="21"/>
        <w:szCs w:val="21"/>
        <w:lang w:val="en-US" w:eastAsia="zh-CN"/>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8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8"/>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1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37"/>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46"/>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53"/>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2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1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8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5"/>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91"/>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9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88"/>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10"/>
  </w:num>
  <w:num w:numId="3">
    <w:abstractNumId w:val="13"/>
  </w:num>
  <w:num w:numId="4">
    <w:abstractNumId w:val="3"/>
  </w:num>
  <w:num w:numId="5">
    <w:abstractNumId w:val="6"/>
  </w:num>
  <w:num w:numId="6">
    <w:abstractNumId w:val="4"/>
  </w:num>
  <w:num w:numId="7">
    <w:abstractNumId w:val="0"/>
  </w:num>
  <w:num w:numId="8">
    <w:abstractNumId w:val="8"/>
  </w:num>
  <w:num w:numId="9">
    <w:abstractNumId w:val="11"/>
  </w:num>
  <w:num w:numId="10">
    <w:abstractNumId w:val="12"/>
  </w:num>
  <w:num w:numId="11">
    <w:abstractNumId w:val="7"/>
  </w:num>
  <w:num w:numId="12">
    <w:abstractNumId w:val="1"/>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6"/>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YjQ2NTgyODE5MzA3NTBhZmI4NGFlYjhlN2UxYjgifQ=="/>
  </w:docVars>
  <w:rsids>
    <w:rsidRoot w:val="00172A27"/>
    <w:rsid w:val="00000498"/>
    <w:rsid w:val="00000826"/>
    <w:rsid w:val="00001E90"/>
    <w:rsid w:val="000040DE"/>
    <w:rsid w:val="00004217"/>
    <w:rsid w:val="00004CA8"/>
    <w:rsid w:val="00006F86"/>
    <w:rsid w:val="00006FAA"/>
    <w:rsid w:val="000075E8"/>
    <w:rsid w:val="0000767A"/>
    <w:rsid w:val="00007E86"/>
    <w:rsid w:val="000106E5"/>
    <w:rsid w:val="00011B4B"/>
    <w:rsid w:val="00012920"/>
    <w:rsid w:val="000134F9"/>
    <w:rsid w:val="00013838"/>
    <w:rsid w:val="00013F82"/>
    <w:rsid w:val="00015A5E"/>
    <w:rsid w:val="00016B79"/>
    <w:rsid w:val="00017816"/>
    <w:rsid w:val="00017DDB"/>
    <w:rsid w:val="000202A5"/>
    <w:rsid w:val="00021BFC"/>
    <w:rsid w:val="00023349"/>
    <w:rsid w:val="00023B94"/>
    <w:rsid w:val="00024976"/>
    <w:rsid w:val="00026234"/>
    <w:rsid w:val="000276F9"/>
    <w:rsid w:val="00031122"/>
    <w:rsid w:val="00031353"/>
    <w:rsid w:val="000314C7"/>
    <w:rsid w:val="0003184C"/>
    <w:rsid w:val="000318FF"/>
    <w:rsid w:val="00032270"/>
    <w:rsid w:val="000328D9"/>
    <w:rsid w:val="00033F9C"/>
    <w:rsid w:val="0003422B"/>
    <w:rsid w:val="00034302"/>
    <w:rsid w:val="0003632F"/>
    <w:rsid w:val="00036B6E"/>
    <w:rsid w:val="0003748C"/>
    <w:rsid w:val="00037681"/>
    <w:rsid w:val="00040B3F"/>
    <w:rsid w:val="0004198A"/>
    <w:rsid w:val="000431AF"/>
    <w:rsid w:val="000432E7"/>
    <w:rsid w:val="0004348E"/>
    <w:rsid w:val="000435C0"/>
    <w:rsid w:val="00043E9D"/>
    <w:rsid w:val="00044FB5"/>
    <w:rsid w:val="000451C6"/>
    <w:rsid w:val="000451E0"/>
    <w:rsid w:val="000468E0"/>
    <w:rsid w:val="00047546"/>
    <w:rsid w:val="00047E3F"/>
    <w:rsid w:val="00047EF0"/>
    <w:rsid w:val="00051015"/>
    <w:rsid w:val="00051383"/>
    <w:rsid w:val="0005298B"/>
    <w:rsid w:val="000529F4"/>
    <w:rsid w:val="000533A5"/>
    <w:rsid w:val="00053AFB"/>
    <w:rsid w:val="0005417C"/>
    <w:rsid w:val="000552F4"/>
    <w:rsid w:val="000568F9"/>
    <w:rsid w:val="000574AB"/>
    <w:rsid w:val="000576E1"/>
    <w:rsid w:val="00057B29"/>
    <w:rsid w:val="00061192"/>
    <w:rsid w:val="00063981"/>
    <w:rsid w:val="000645F1"/>
    <w:rsid w:val="000653C6"/>
    <w:rsid w:val="00067FF4"/>
    <w:rsid w:val="0007233F"/>
    <w:rsid w:val="00073BB7"/>
    <w:rsid w:val="00075C5F"/>
    <w:rsid w:val="00077795"/>
    <w:rsid w:val="00080519"/>
    <w:rsid w:val="0008070D"/>
    <w:rsid w:val="00080A20"/>
    <w:rsid w:val="0008102B"/>
    <w:rsid w:val="000818A1"/>
    <w:rsid w:val="00083B84"/>
    <w:rsid w:val="000850F5"/>
    <w:rsid w:val="0008593E"/>
    <w:rsid w:val="00085F90"/>
    <w:rsid w:val="00086033"/>
    <w:rsid w:val="000868BD"/>
    <w:rsid w:val="00086D6B"/>
    <w:rsid w:val="00086F80"/>
    <w:rsid w:val="00087004"/>
    <w:rsid w:val="00087882"/>
    <w:rsid w:val="00087B92"/>
    <w:rsid w:val="00090C5A"/>
    <w:rsid w:val="00091B1C"/>
    <w:rsid w:val="000921A8"/>
    <w:rsid w:val="000923FA"/>
    <w:rsid w:val="00092576"/>
    <w:rsid w:val="0009269D"/>
    <w:rsid w:val="00094140"/>
    <w:rsid w:val="000943FB"/>
    <w:rsid w:val="00094D17"/>
    <w:rsid w:val="00096E3E"/>
    <w:rsid w:val="00097FF6"/>
    <w:rsid w:val="000A164E"/>
    <w:rsid w:val="000A3861"/>
    <w:rsid w:val="000A5754"/>
    <w:rsid w:val="000A58D1"/>
    <w:rsid w:val="000A5D17"/>
    <w:rsid w:val="000A5F16"/>
    <w:rsid w:val="000A6575"/>
    <w:rsid w:val="000A7241"/>
    <w:rsid w:val="000A72C0"/>
    <w:rsid w:val="000B0272"/>
    <w:rsid w:val="000B2811"/>
    <w:rsid w:val="000B42F4"/>
    <w:rsid w:val="000B4B56"/>
    <w:rsid w:val="000B4BD9"/>
    <w:rsid w:val="000B4DA2"/>
    <w:rsid w:val="000B5AF8"/>
    <w:rsid w:val="000B621E"/>
    <w:rsid w:val="000B6523"/>
    <w:rsid w:val="000B6A62"/>
    <w:rsid w:val="000B6A82"/>
    <w:rsid w:val="000B6CF0"/>
    <w:rsid w:val="000B7377"/>
    <w:rsid w:val="000B749C"/>
    <w:rsid w:val="000B7D5E"/>
    <w:rsid w:val="000B7F54"/>
    <w:rsid w:val="000C1461"/>
    <w:rsid w:val="000C14D1"/>
    <w:rsid w:val="000C23E6"/>
    <w:rsid w:val="000C3A1D"/>
    <w:rsid w:val="000C3E9A"/>
    <w:rsid w:val="000C4773"/>
    <w:rsid w:val="000C4FD2"/>
    <w:rsid w:val="000C6472"/>
    <w:rsid w:val="000C6AE5"/>
    <w:rsid w:val="000C6EB2"/>
    <w:rsid w:val="000C7C24"/>
    <w:rsid w:val="000D01D9"/>
    <w:rsid w:val="000D10E9"/>
    <w:rsid w:val="000D1516"/>
    <w:rsid w:val="000D2216"/>
    <w:rsid w:val="000D37C7"/>
    <w:rsid w:val="000D5453"/>
    <w:rsid w:val="000D5701"/>
    <w:rsid w:val="000D68FF"/>
    <w:rsid w:val="000D6B20"/>
    <w:rsid w:val="000D79BB"/>
    <w:rsid w:val="000E01C9"/>
    <w:rsid w:val="000E05BC"/>
    <w:rsid w:val="000E0769"/>
    <w:rsid w:val="000E1501"/>
    <w:rsid w:val="000E24E5"/>
    <w:rsid w:val="000E3259"/>
    <w:rsid w:val="000E3454"/>
    <w:rsid w:val="000E5DF8"/>
    <w:rsid w:val="000E6005"/>
    <w:rsid w:val="000E601E"/>
    <w:rsid w:val="000E7236"/>
    <w:rsid w:val="000E783A"/>
    <w:rsid w:val="000E7AE4"/>
    <w:rsid w:val="000F0A2E"/>
    <w:rsid w:val="000F1172"/>
    <w:rsid w:val="000F12F0"/>
    <w:rsid w:val="000F16C9"/>
    <w:rsid w:val="000F2EDE"/>
    <w:rsid w:val="000F358C"/>
    <w:rsid w:val="000F35A5"/>
    <w:rsid w:val="000F52CF"/>
    <w:rsid w:val="000F5401"/>
    <w:rsid w:val="000F5BB5"/>
    <w:rsid w:val="000F5F78"/>
    <w:rsid w:val="000F5FD6"/>
    <w:rsid w:val="000F65BF"/>
    <w:rsid w:val="000F6929"/>
    <w:rsid w:val="000F6F04"/>
    <w:rsid w:val="000F7DBF"/>
    <w:rsid w:val="0010014A"/>
    <w:rsid w:val="00100639"/>
    <w:rsid w:val="0010237E"/>
    <w:rsid w:val="00102544"/>
    <w:rsid w:val="0010266D"/>
    <w:rsid w:val="0010286A"/>
    <w:rsid w:val="001040CE"/>
    <w:rsid w:val="001042C7"/>
    <w:rsid w:val="00105650"/>
    <w:rsid w:val="00106CD4"/>
    <w:rsid w:val="00107149"/>
    <w:rsid w:val="00107445"/>
    <w:rsid w:val="001100DA"/>
    <w:rsid w:val="001113BE"/>
    <w:rsid w:val="00111939"/>
    <w:rsid w:val="00112547"/>
    <w:rsid w:val="00113728"/>
    <w:rsid w:val="001167CA"/>
    <w:rsid w:val="00116856"/>
    <w:rsid w:val="00117C75"/>
    <w:rsid w:val="00117CDC"/>
    <w:rsid w:val="00117DF9"/>
    <w:rsid w:val="0012006D"/>
    <w:rsid w:val="00120259"/>
    <w:rsid w:val="0012069A"/>
    <w:rsid w:val="001230D8"/>
    <w:rsid w:val="001234BD"/>
    <w:rsid w:val="00123756"/>
    <w:rsid w:val="0012398A"/>
    <w:rsid w:val="00123B94"/>
    <w:rsid w:val="00124D09"/>
    <w:rsid w:val="001253FF"/>
    <w:rsid w:val="00125DBA"/>
    <w:rsid w:val="001266BF"/>
    <w:rsid w:val="00127F11"/>
    <w:rsid w:val="0013085B"/>
    <w:rsid w:val="0013289E"/>
    <w:rsid w:val="001330DD"/>
    <w:rsid w:val="00133D16"/>
    <w:rsid w:val="001358F2"/>
    <w:rsid w:val="00135FF6"/>
    <w:rsid w:val="0013601C"/>
    <w:rsid w:val="00136D2B"/>
    <w:rsid w:val="0013794A"/>
    <w:rsid w:val="00137EB6"/>
    <w:rsid w:val="00142491"/>
    <w:rsid w:val="001429F3"/>
    <w:rsid w:val="00143186"/>
    <w:rsid w:val="00143675"/>
    <w:rsid w:val="0014474A"/>
    <w:rsid w:val="00145999"/>
    <w:rsid w:val="001460CF"/>
    <w:rsid w:val="001460FA"/>
    <w:rsid w:val="001464CE"/>
    <w:rsid w:val="00147FB4"/>
    <w:rsid w:val="0015011C"/>
    <w:rsid w:val="00150429"/>
    <w:rsid w:val="00150E1E"/>
    <w:rsid w:val="00151887"/>
    <w:rsid w:val="00151F3B"/>
    <w:rsid w:val="001537C6"/>
    <w:rsid w:val="00153BC0"/>
    <w:rsid w:val="00153F29"/>
    <w:rsid w:val="0015429E"/>
    <w:rsid w:val="0015489A"/>
    <w:rsid w:val="00154B3C"/>
    <w:rsid w:val="00154C98"/>
    <w:rsid w:val="00154FB4"/>
    <w:rsid w:val="00156D10"/>
    <w:rsid w:val="00157E6F"/>
    <w:rsid w:val="00160A1A"/>
    <w:rsid w:val="00160D3D"/>
    <w:rsid w:val="00161270"/>
    <w:rsid w:val="001625B8"/>
    <w:rsid w:val="00163351"/>
    <w:rsid w:val="00165715"/>
    <w:rsid w:val="001661E0"/>
    <w:rsid w:val="0016657A"/>
    <w:rsid w:val="0016725B"/>
    <w:rsid w:val="00167825"/>
    <w:rsid w:val="00167EFD"/>
    <w:rsid w:val="001717BA"/>
    <w:rsid w:val="00171A7B"/>
    <w:rsid w:val="00172A27"/>
    <w:rsid w:val="00172DC6"/>
    <w:rsid w:val="001730D7"/>
    <w:rsid w:val="0017529A"/>
    <w:rsid w:val="001758A7"/>
    <w:rsid w:val="00175C6C"/>
    <w:rsid w:val="00177836"/>
    <w:rsid w:val="00180413"/>
    <w:rsid w:val="00180A61"/>
    <w:rsid w:val="00180ACB"/>
    <w:rsid w:val="001810EA"/>
    <w:rsid w:val="001826C7"/>
    <w:rsid w:val="0018396D"/>
    <w:rsid w:val="00184763"/>
    <w:rsid w:val="00185891"/>
    <w:rsid w:val="00186623"/>
    <w:rsid w:val="001872E3"/>
    <w:rsid w:val="001879FD"/>
    <w:rsid w:val="00187CBA"/>
    <w:rsid w:val="00187FE3"/>
    <w:rsid w:val="00190DA3"/>
    <w:rsid w:val="00190E36"/>
    <w:rsid w:val="00193758"/>
    <w:rsid w:val="001937A9"/>
    <w:rsid w:val="00193D98"/>
    <w:rsid w:val="001940F1"/>
    <w:rsid w:val="00195091"/>
    <w:rsid w:val="00195D48"/>
    <w:rsid w:val="00196543"/>
    <w:rsid w:val="00197CD0"/>
    <w:rsid w:val="001A0DF4"/>
    <w:rsid w:val="001A1025"/>
    <w:rsid w:val="001A152C"/>
    <w:rsid w:val="001A24BA"/>
    <w:rsid w:val="001A3732"/>
    <w:rsid w:val="001A43A9"/>
    <w:rsid w:val="001A5897"/>
    <w:rsid w:val="001A6632"/>
    <w:rsid w:val="001A6DCC"/>
    <w:rsid w:val="001B2523"/>
    <w:rsid w:val="001B3DBD"/>
    <w:rsid w:val="001B418D"/>
    <w:rsid w:val="001B4377"/>
    <w:rsid w:val="001B4B8E"/>
    <w:rsid w:val="001B6EEA"/>
    <w:rsid w:val="001B74F5"/>
    <w:rsid w:val="001B7861"/>
    <w:rsid w:val="001B7942"/>
    <w:rsid w:val="001B7BB4"/>
    <w:rsid w:val="001C0E58"/>
    <w:rsid w:val="001C185F"/>
    <w:rsid w:val="001C1FC7"/>
    <w:rsid w:val="001C23E7"/>
    <w:rsid w:val="001C2B3A"/>
    <w:rsid w:val="001C4803"/>
    <w:rsid w:val="001C4C9F"/>
    <w:rsid w:val="001C5652"/>
    <w:rsid w:val="001C6F1E"/>
    <w:rsid w:val="001C6FA3"/>
    <w:rsid w:val="001C6FE0"/>
    <w:rsid w:val="001C7ABE"/>
    <w:rsid w:val="001C7CD2"/>
    <w:rsid w:val="001D100C"/>
    <w:rsid w:val="001D1301"/>
    <w:rsid w:val="001D1A56"/>
    <w:rsid w:val="001D212D"/>
    <w:rsid w:val="001D2321"/>
    <w:rsid w:val="001D25D6"/>
    <w:rsid w:val="001D2DCD"/>
    <w:rsid w:val="001D472D"/>
    <w:rsid w:val="001D5055"/>
    <w:rsid w:val="001D58BC"/>
    <w:rsid w:val="001D59A3"/>
    <w:rsid w:val="001D629E"/>
    <w:rsid w:val="001D630C"/>
    <w:rsid w:val="001D64EE"/>
    <w:rsid w:val="001D65AE"/>
    <w:rsid w:val="001E086A"/>
    <w:rsid w:val="001E1837"/>
    <w:rsid w:val="001E201B"/>
    <w:rsid w:val="001E20B0"/>
    <w:rsid w:val="001E210A"/>
    <w:rsid w:val="001E233D"/>
    <w:rsid w:val="001E2708"/>
    <w:rsid w:val="001E272B"/>
    <w:rsid w:val="001E2B42"/>
    <w:rsid w:val="001E2B6A"/>
    <w:rsid w:val="001E309B"/>
    <w:rsid w:val="001E38F9"/>
    <w:rsid w:val="001E4717"/>
    <w:rsid w:val="001E479D"/>
    <w:rsid w:val="001E5CAC"/>
    <w:rsid w:val="001E68DF"/>
    <w:rsid w:val="001E725F"/>
    <w:rsid w:val="001E7A23"/>
    <w:rsid w:val="001F0738"/>
    <w:rsid w:val="001F0B34"/>
    <w:rsid w:val="001F1336"/>
    <w:rsid w:val="001F13DA"/>
    <w:rsid w:val="001F1AF7"/>
    <w:rsid w:val="001F1DAB"/>
    <w:rsid w:val="001F2104"/>
    <w:rsid w:val="001F2882"/>
    <w:rsid w:val="001F2F9C"/>
    <w:rsid w:val="001F3A3C"/>
    <w:rsid w:val="001F3BA0"/>
    <w:rsid w:val="001F3C12"/>
    <w:rsid w:val="001F4964"/>
    <w:rsid w:val="001F5EAF"/>
    <w:rsid w:val="001F7063"/>
    <w:rsid w:val="001F7652"/>
    <w:rsid w:val="00200571"/>
    <w:rsid w:val="00200A34"/>
    <w:rsid w:val="00202B04"/>
    <w:rsid w:val="00202C55"/>
    <w:rsid w:val="00203D88"/>
    <w:rsid w:val="00204936"/>
    <w:rsid w:val="00204A13"/>
    <w:rsid w:val="00204DA3"/>
    <w:rsid w:val="00204F16"/>
    <w:rsid w:val="002053C4"/>
    <w:rsid w:val="00206C70"/>
    <w:rsid w:val="002100EE"/>
    <w:rsid w:val="00210F5A"/>
    <w:rsid w:val="002111DD"/>
    <w:rsid w:val="0021305C"/>
    <w:rsid w:val="0021704D"/>
    <w:rsid w:val="002208B1"/>
    <w:rsid w:val="00220EE5"/>
    <w:rsid w:val="00222097"/>
    <w:rsid w:val="0022270C"/>
    <w:rsid w:val="002228BA"/>
    <w:rsid w:val="0022543D"/>
    <w:rsid w:val="00225E2A"/>
    <w:rsid w:val="00226419"/>
    <w:rsid w:val="00226EB8"/>
    <w:rsid w:val="00226F04"/>
    <w:rsid w:val="00227734"/>
    <w:rsid w:val="00227D53"/>
    <w:rsid w:val="00227EF7"/>
    <w:rsid w:val="00231660"/>
    <w:rsid w:val="00233099"/>
    <w:rsid w:val="00233421"/>
    <w:rsid w:val="002348E0"/>
    <w:rsid w:val="00234F22"/>
    <w:rsid w:val="00236009"/>
    <w:rsid w:val="00236B3E"/>
    <w:rsid w:val="00237015"/>
    <w:rsid w:val="00237AF1"/>
    <w:rsid w:val="00237C93"/>
    <w:rsid w:val="00241034"/>
    <w:rsid w:val="00241148"/>
    <w:rsid w:val="002415EF"/>
    <w:rsid w:val="00241D18"/>
    <w:rsid w:val="00242E9E"/>
    <w:rsid w:val="00243306"/>
    <w:rsid w:val="002437FD"/>
    <w:rsid w:val="00244353"/>
    <w:rsid w:val="002445D6"/>
    <w:rsid w:val="0024491C"/>
    <w:rsid w:val="00245FAF"/>
    <w:rsid w:val="0024641F"/>
    <w:rsid w:val="00246C53"/>
    <w:rsid w:val="00247A03"/>
    <w:rsid w:val="00247A95"/>
    <w:rsid w:val="00247EE9"/>
    <w:rsid w:val="002503AD"/>
    <w:rsid w:val="00252228"/>
    <w:rsid w:val="0025309E"/>
    <w:rsid w:val="00253AC1"/>
    <w:rsid w:val="00253B46"/>
    <w:rsid w:val="0025490D"/>
    <w:rsid w:val="002561E6"/>
    <w:rsid w:val="00256357"/>
    <w:rsid w:val="00257F64"/>
    <w:rsid w:val="00261083"/>
    <w:rsid w:val="00262839"/>
    <w:rsid w:val="00263E6C"/>
    <w:rsid w:val="002643C1"/>
    <w:rsid w:val="00264BB5"/>
    <w:rsid w:val="00265203"/>
    <w:rsid w:val="00265498"/>
    <w:rsid w:val="0026695A"/>
    <w:rsid w:val="0026699C"/>
    <w:rsid w:val="0026720A"/>
    <w:rsid w:val="00270AEA"/>
    <w:rsid w:val="00271D47"/>
    <w:rsid w:val="002721D9"/>
    <w:rsid w:val="002721EA"/>
    <w:rsid w:val="00272E62"/>
    <w:rsid w:val="00274DF0"/>
    <w:rsid w:val="002750A5"/>
    <w:rsid w:val="0027735B"/>
    <w:rsid w:val="002805AA"/>
    <w:rsid w:val="00280D70"/>
    <w:rsid w:val="00280E8A"/>
    <w:rsid w:val="00281F3D"/>
    <w:rsid w:val="00282059"/>
    <w:rsid w:val="00282E12"/>
    <w:rsid w:val="002835BF"/>
    <w:rsid w:val="00285066"/>
    <w:rsid w:val="00285164"/>
    <w:rsid w:val="002859B4"/>
    <w:rsid w:val="00286491"/>
    <w:rsid w:val="00287DFF"/>
    <w:rsid w:val="00290E60"/>
    <w:rsid w:val="00291597"/>
    <w:rsid w:val="00293B0B"/>
    <w:rsid w:val="00294AD2"/>
    <w:rsid w:val="002952B5"/>
    <w:rsid w:val="00295A91"/>
    <w:rsid w:val="00295B8C"/>
    <w:rsid w:val="00295EA4"/>
    <w:rsid w:val="00297317"/>
    <w:rsid w:val="00297357"/>
    <w:rsid w:val="00297C93"/>
    <w:rsid w:val="002A061E"/>
    <w:rsid w:val="002A072B"/>
    <w:rsid w:val="002A1232"/>
    <w:rsid w:val="002A2590"/>
    <w:rsid w:val="002A2ED1"/>
    <w:rsid w:val="002A3C7C"/>
    <w:rsid w:val="002A4956"/>
    <w:rsid w:val="002A57AD"/>
    <w:rsid w:val="002A63E5"/>
    <w:rsid w:val="002A65D6"/>
    <w:rsid w:val="002A6615"/>
    <w:rsid w:val="002A6710"/>
    <w:rsid w:val="002A722C"/>
    <w:rsid w:val="002B0725"/>
    <w:rsid w:val="002B1D66"/>
    <w:rsid w:val="002B71A5"/>
    <w:rsid w:val="002B72D3"/>
    <w:rsid w:val="002B7501"/>
    <w:rsid w:val="002B780C"/>
    <w:rsid w:val="002B7904"/>
    <w:rsid w:val="002C2136"/>
    <w:rsid w:val="002C2507"/>
    <w:rsid w:val="002C2E6E"/>
    <w:rsid w:val="002C3A48"/>
    <w:rsid w:val="002C4781"/>
    <w:rsid w:val="002C5403"/>
    <w:rsid w:val="002C5DE2"/>
    <w:rsid w:val="002C6EF6"/>
    <w:rsid w:val="002D081E"/>
    <w:rsid w:val="002D49AE"/>
    <w:rsid w:val="002D4D51"/>
    <w:rsid w:val="002D4FF8"/>
    <w:rsid w:val="002D6696"/>
    <w:rsid w:val="002D7707"/>
    <w:rsid w:val="002D7725"/>
    <w:rsid w:val="002E0A13"/>
    <w:rsid w:val="002E0A25"/>
    <w:rsid w:val="002E13A6"/>
    <w:rsid w:val="002E167C"/>
    <w:rsid w:val="002E19DE"/>
    <w:rsid w:val="002E1BD1"/>
    <w:rsid w:val="002E391B"/>
    <w:rsid w:val="002E40BB"/>
    <w:rsid w:val="002E4386"/>
    <w:rsid w:val="002E69BB"/>
    <w:rsid w:val="002F1DBB"/>
    <w:rsid w:val="002F228B"/>
    <w:rsid w:val="002F3DE3"/>
    <w:rsid w:val="002F459D"/>
    <w:rsid w:val="002F4996"/>
    <w:rsid w:val="002F5375"/>
    <w:rsid w:val="002F632E"/>
    <w:rsid w:val="002F69B3"/>
    <w:rsid w:val="002F70E5"/>
    <w:rsid w:val="002F772E"/>
    <w:rsid w:val="002F7C39"/>
    <w:rsid w:val="002F7C9B"/>
    <w:rsid w:val="0030154D"/>
    <w:rsid w:val="0030167F"/>
    <w:rsid w:val="003016AF"/>
    <w:rsid w:val="00301727"/>
    <w:rsid w:val="0030175D"/>
    <w:rsid w:val="00301F64"/>
    <w:rsid w:val="00301FA3"/>
    <w:rsid w:val="0030202F"/>
    <w:rsid w:val="00302F01"/>
    <w:rsid w:val="00303655"/>
    <w:rsid w:val="00303B63"/>
    <w:rsid w:val="00307859"/>
    <w:rsid w:val="00310438"/>
    <w:rsid w:val="00310AF9"/>
    <w:rsid w:val="00313635"/>
    <w:rsid w:val="00313F79"/>
    <w:rsid w:val="0031465E"/>
    <w:rsid w:val="0031557E"/>
    <w:rsid w:val="00315742"/>
    <w:rsid w:val="003163B3"/>
    <w:rsid w:val="003177F1"/>
    <w:rsid w:val="00317F28"/>
    <w:rsid w:val="003202F5"/>
    <w:rsid w:val="0032163E"/>
    <w:rsid w:val="00322A7A"/>
    <w:rsid w:val="00323542"/>
    <w:rsid w:val="00324734"/>
    <w:rsid w:val="00324A00"/>
    <w:rsid w:val="00325296"/>
    <w:rsid w:val="0032568A"/>
    <w:rsid w:val="00326213"/>
    <w:rsid w:val="00331002"/>
    <w:rsid w:val="00331E07"/>
    <w:rsid w:val="00331EDA"/>
    <w:rsid w:val="00332BE1"/>
    <w:rsid w:val="003344F6"/>
    <w:rsid w:val="003355B5"/>
    <w:rsid w:val="00335CD5"/>
    <w:rsid w:val="003369C5"/>
    <w:rsid w:val="00337753"/>
    <w:rsid w:val="00340873"/>
    <w:rsid w:val="00340ADC"/>
    <w:rsid w:val="0034102D"/>
    <w:rsid w:val="00341DEB"/>
    <w:rsid w:val="00342B0C"/>
    <w:rsid w:val="00342B14"/>
    <w:rsid w:val="00345768"/>
    <w:rsid w:val="0034591F"/>
    <w:rsid w:val="0034639B"/>
    <w:rsid w:val="0034664F"/>
    <w:rsid w:val="0034697B"/>
    <w:rsid w:val="00346A3D"/>
    <w:rsid w:val="00347A4A"/>
    <w:rsid w:val="00347F6B"/>
    <w:rsid w:val="00350C20"/>
    <w:rsid w:val="003518A4"/>
    <w:rsid w:val="003524B8"/>
    <w:rsid w:val="00352864"/>
    <w:rsid w:val="003530F8"/>
    <w:rsid w:val="003548FA"/>
    <w:rsid w:val="00354DE5"/>
    <w:rsid w:val="00354F48"/>
    <w:rsid w:val="003551F3"/>
    <w:rsid w:val="0035560B"/>
    <w:rsid w:val="00355A74"/>
    <w:rsid w:val="00356B83"/>
    <w:rsid w:val="00356C32"/>
    <w:rsid w:val="00356F69"/>
    <w:rsid w:val="0035742F"/>
    <w:rsid w:val="00357D6C"/>
    <w:rsid w:val="0036013B"/>
    <w:rsid w:val="003606CD"/>
    <w:rsid w:val="00361266"/>
    <w:rsid w:val="00361427"/>
    <w:rsid w:val="0036458B"/>
    <w:rsid w:val="00365521"/>
    <w:rsid w:val="00366B73"/>
    <w:rsid w:val="00367266"/>
    <w:rsid w:val="00371D2F"/>
    <w:rsid w:val="0037257D"/>
    <w:rsid w:val="00373217"/>
    <w:rsid w:val="003748AD"/>
    <w:rsid w:val="00376B94"/>
    <w:rsid w:val="003771CA"/>
    <w:rsid w:val="0038033A"/>
    <w:rsid w:val="00380447"/>
    <w:rsid w:val="0038274F"/>
    <w:rsid w:val="00384161"/>
    <w:rsid w:val="003846FE"/>
    <w:rsid w:val="00385E3A"/>
    <w:rsid w:val="0038626A"/>
    <w:rsid w:val="00386454"/>
    <w:rsid w:val="00387610"/>
    <w:rsid w:val="0038765A"/>
    <w:rsid w:val="0039076D"/>
    <w:rsid w:val="0039133D"/>
    <w:rsid w:val="00391C7C"/>
    <w:rsid w:val="00391DC2"/>
    <w:rsid w:val="00391FE2"/>
    <w:rsid w:val="00392B74"/>
    <w:rsid w:val="00393369"/>
    <w:rsid w:val="0039371F"/>
    <w:rsid w:val="00394922"/>
    <w:rsid w:val="00395749"/>
    <w:rsid w:val="00395C2F"/>
    <w:rsid w:val="00396D43"/>
    <w:rsid w:val="003973D3"/>
    <w:rsid w:val="003A0049"/>
    <w:rsid w:val="003A01E5"/>
    <w:rsid w:val="003A0892"/>
    <w:rsid w:val="003A0CAB"/>
    <w:rsid w:val="003A117E"/>
    <w:rsid w:val="003A1674"/>
    <w:rsid w:val="003A19D4"/>
    <w:rsid w:val="003A449E"/>
    <w:rsid w:val="003A529A"/>
    <w:rsid w:val="003A567D"/>
    <w:rsid w:val="003A649A"/>
    <w:rsid w:val="003A6B70"/>
    <w:rsid w:val="003A6BF3"/>
    <w:rsid w:val="003A71F3"/>
    <w:rsid w:val="003B08EA"/>
    <w:rsid w:val="003B0C9B"/>
    <w:rsid w:val="003B13E4"/>
    <w:rsid w:val="003B19F5"/>
    <w:rsid w:val="003B227C"/>
    <w:rsid w:val="003B286E"/>
    <w:rsid w:val="003B2FDB"/>
    <w:rsid w:val="003B5E9C"/>
    <w:rsid w:val="003B63C5"/>
    <w:rsid w:val="003B6590"/>
    <w:rsid w:val="003B764A"/>
    <w:rsid w:val="003C27CC"/>
    <w:rsid w:val="003C2A17"/>
    <w:rsid w:val="003C3A7F"/>
    <w:rsid w:val="003C3DD8"/>
    <w:rsid w:val="003C41F9"/>
    <w:rsid w:val="003C4A44"/>
    <w:rsid w:val="003C565D"/>
    <w:rsid w:val="003C6E36"/>
    <w:rsid w:val="003D0E0A"/>
    <w:rsid w:val="003D2401"/>
    <w:rsid w:val="003D24B4"/>
    <w:rsid w:val="003D2D09"/>
    <w:rsid w:val="003D3B22"/>
    <w:rsid w:val="003D4272"/>
    <w:rsid w:val="003D4EF3"/>
    <w:rsid w:val="003D613D"/>
    <w:rsid w:val="003E0F85"/>
    <w:rsid w:val="003E153E"/>
    <w:rsid w:val="003E170A"/>
    <w:rsid w:val="003E1D0F"/>
    <w:rsid w:val="003E1FA0"/>
    <w:rsid w:val="003E4851"/>
    <w:rsid w:val="003E58D9"/>
    <w:rsid w:val="003E63CD"/>
    <w:rsid w:val="003E6488"/>
    <w:rsid w:val="003F08FA"/>
    <w:rsid w:val="003F09AB"/>
    <w:rsid w:val="003F0F58"/>
    <w:rsid w:val="003F1363"/>
    <w:rsid w:val="003F1742"/>
    <w:rsid w:val="003F2071"/>
    <w:rsid w:val="003F24B5"/>
    <w:rsid w:val="003F3A29"/>
    <w:rsid w:val="003F61A0"/>
    <w:rsid w:val="003F7A1C"/>
    <w:rsid w:val="003F7B16"/>
    <w:rsid w:val="00400859"/>
    <w:rsid w:val="00400A7F"/>
    <w:rsid w:val="00400F9C"/>
    <w:rsid w:val="00401C5D"/>
    <w:rsid w:val="00401D58"/>
    <w:rsid w:val="004021E6"/>
    <w:rsid w:val="00402B32"/>
    <w:rsid w:val="00405FB2"/>
    <w:rsid w:val="0040638D"/>
    <w:rsid w:val="00406647"/>
    <w:rsid w:val="004067A5"/>
    <w:rsid w:val="00407E02"/>
    <w:rsid w:val="00410AFE"/>
    <w:rsid w:val="00410C34"/>
    <w:rsid w:val="00410C93"/>
    <w:rsid w:val="00410D9A"/>
    <w:rsid w:val="00410FB5"/>
    <w:rsid w:val="00411B4A"/>
    <w:rsid w:val="0041250D"/>
    <w:rsid w:val="00413472"/>
    <w:rsid w:val="00413C81"/>
    <w:rsid w:val="0041597E"/>
    <w:rsid w:val="00415FB9"/>
    <w:rsid w:val="0041741A"/>
    <w:rsid w:val="00417E99"/>
    <w:rsid w:val="00422467"/>
    <w:rsid w:val="004225C6"/>
    <w:rsid w:val="00422B84"/>
    <w:rsid w:val="00423570"/>
    <w:rsid w:val="00423870"/>
    <w:rsid w:val="0042744F"/>
    <w:rsid w:val="0042756B"/>
    <w:rsid w:val="0042763A"/>
    <w:rsid w:val="00427DFB"/>
    <w:rsid w:val="00427E1E"/>
    <w:rsid w:val="00427EAF"/>
    <w:rsid w:val="004311DD"/>
    <w:rsid w:val="00431BA1"/>
    <w:rsid w:val="00432024"/>
    <w:rsid w:val="00432155"/>
    <w:rsid w:val="004323D3"/>
    <w:rsid w:val="0043395E"/>
    <w:rsid w:val="00433B13"/>
    <w:rsid w:val="004349C4"/>
    <w:rsid w:val="00434CCF"/>
    <w:rsid w:val="00435671"/>
    <w:rsid w:val="00435C7F"/>
    <w:rsid w:val="00437210"/>
    <w:rsid w:val="0043794D"/>
    <w:rsid w:val="004402AE"/>
    <w:rsid w:val="0044095A"/>
    <w:rsid w:val="00441109"/>
    <w:rsid w:val="00441BC8"/>
    <w:rsid w:val="00443D18"/>
    <w:rsid w:val="00443F18"/>
    <w:rsid w:val="004454AC"/>
    <w:rsid w:val="00447BBB"/>
    <w:rsid w:val="00451188"/>
    <w:rsid w:val="004519B6"/>
    <w:rsid w:val="00452E53"/>
    <w:rsid w:val="0045377A"/>
    <w:rsid w:val="004558C7"/>
    <w:rsid w:val="00455DF4"/>
    <w:rsid w:val="00456020"/>
    <w:rsid w:val="004573B7"/>
    <w:rsid w:val="0045751F"/>
    <w:rsid w:val="00461B53"/>
    <w:rsid w:val="0046242A"/>
    <w:rsid w:val="00462878"/>
    <w:rsid w:val="00462C98"/>
    <w:rsid w:val="0046341F"/>
    <w:rsid w:val="00463522"/>
    <w:rsid w:val="0046369E"/>
    <w:rsid w:val="0046485D"/>
    <w:rsid w:val="00465B7A"/>
    <w:rsid w:val="00465F6D"/>
    <w:rsid w:val="00467750"/>
    <w:rsid w:val="00467D56"/>
    <w:rsid w:val="00470AD0"/>
    <w:rsid w:val="00471630"/>
    <w:rsid w:val="00471D38"/>
    <w:rsid w:val="00472AA2"/>
    <w:rsid w:val="00474640"/>
    <w:rsid w:val="0047509D"/>
    <w:rsid w:val="004751F6"/>
    <w:rsid w:val="00475265"/>
    <w:rsid w:val="00475525"/>
    <w:rsid w:val="00476638"/>
    <w:rsid w:val="00477255"/>
    <w:rsid w:val="00481371"/>
    <w:rsid w:val="00482630"/>
    <w:rsid w:val="00484133"/>
    <w:rsid w:val="00484915"/>
    <w:rsid w:val="00485137"/>
    <w:rsid w:val="00485D16"/>
    <w:rsid w:val="00485FB5"/>
    <w:rsid w:val="004873A7"/>
    <w:rsid w:val="00490B2F"/>
    <w:rsid w:val="004920AB"/>
    <w:rsid w:val="00492C53"/>
    <w:rsid w:val="00494F23"/>
    <w:rsid w:val="004951F1"/>
    <w:rsid w:val="004953EC"/>
    <w:rsid w:val="00495DFF"/>
    <w:rsid w:val="00496A05"/>
    <w:rsid w:val="004A04BC"/>
    <w:rsid w:val="004A0C58"/>
    <w:rsid w:val="004A0D29"/>
    <w:rsid w:val="004A0DE1"/>
    <w:rsid w:val="004A1022"/>
    <w:rsid w:val="004A2410"/>
    <w:rsid w:val="004A27AC"/>
    <w:rsid w:val="004A2857"/>
    <w:rsid w:val="004A2CA3"/>
    <w:rsid w:val="004A35C8"/>
    <w:rsid w:val="004A39C4"/>
    <w:rsid w:val="004A5D69"/>
    <w:rsid w:val="004A66E6"/>
    <w:rsid w:val="004B0706"/>
    <w:rsid w:val="004B32A2"/>
    <w:rsid w:val="004B4073"/>
    <w:rsid w:val="004B7859"/>
    <w:rsid w:val="004C1DD0"/>
    <w:rsid w:val="004C1EB2"/>
    <w:rsid w:val="004C1F32"/>
    <w:rsid w:val="004C2517"/>
    <w:rsid w:val="004C2CF6"/>
    <w:rsid w:val="004C3FBF"/>
    <w:rsid w:val="004C4070"/>
    <w:rsid w:val="004C448E"/>
    <w:rsid w:val="004C64E4"/>
    <w:rsid w:val="004C710D"/>
    <w:rsid w:val="004D1016"/>
    <w:rsid w:val="004D19F2"/>
    <w:rsid w:val="004D3A62"/>
    <w:rsid w:val="004D7D78"/>
    <w:rsid w:val="004E0535"/>
    <w:rsid w:val="004E12D8"/>
    <w:rsid w:val="004E156F"/>
    <w:rsid w:val="004E55DB"/>
    <w:rsid w:val="004E6127"/>
    <w:rsid w:val="004E6A84"/>
    <w:rsid w:val="004E7146"/>
    <w:rsid w:val="004E7695"/>
    <w:rsid w:val="004E7B0D"/>
    <w:rsid w:val="004F277D"/>
    <w:rsid w:val="004F2BC7"/>
    <w:rsid w:val="004F3025"/>
    <w:rsid w:val="004F35D4"/>
    <w:rsid w:val="004F36B8"/>
    <w:rsid w:val="004F38AF"/>
    <w:rsid w:val="004F38E0"/>
    <w:rsid w:val="004F4CA0"/>
    <w:rsid w:val="004F68B1"/>
    <w:rsid w:val="004F75E9"/>
    <w:rsid w:val="004F7821"/>
    <w:rsid w:val="00500904"/>
    <w:rsid w:val="0050123A"/>
    <w:rsid w:val="00501656"/>
    <w:rsid w:val="00501E53"/>
    <w:rsid w:val="00501F66"/>
    <w:rsid w:val="00502B2F"/>
    <w:rsid w:val="0050304F"/>
    <w:rsid w:val="0050350B"/>
    <w:rsid w:val="005035D0"/>
    <w:rsid w:val="00504261"/>
    <w:rsid w:val="00505CD8"/>
    <w:rsid w:val="005062DC"/>
    <w:rsid w:val="0050632D"/>
    <w:rsid w:val="00506ECD"/>
    <w:rsid w:val="00507A3A"/>
    <w:rsid w:val="005100B2"/>
    <w:rsid w:val="005106C5"/>
    <w:rsid w:val="005106C9"/>
    <w:rsid w:val="00511123"/>
    <w:rsid w:val="00511829"/>
    <w:rsid w:val="005118AA"/>
    <w:rsid w:val="00512015"/>
    <w:rsid w:val="00512D00"/>
    <w:rsid w:val="00514179"/>
    <w:rsid w:val="005141D6"/>
    <w:rsid w:val="00514E1B"/>
    <w:rsid w:val="005164F8"/>
    <w:rsid w:val="00520075"/>
    <w:rsid w:val="00520230"/>
    <w:rsid w:val="0052293F"/>
    <w:rsid w:val="005237B2"/>
    <w:rsid w:val="00523C6A"/>
    <w:rsid w:val="00524203"/>
    <w:rsid w:val="005242A4"/>
    <w:rsid w:val="00524693"/>
    <w:rsid w:val="0052505D"/>
    <w:rsid w:val="005251A3"/>
    <w:rsid w:val="00525E4E"/>
    <w:rsid w:val="00526206"/>
    <w:rsid w:val="0052628F"/>
    <w:rsid w:val="005309E0"/>
    <w:rsid w:val="00530AD6"/>
    <w:rsid w:val="0053139B"/>
    <w:rsid w:val="005329B2"/>
    <w:rsid w:val="00532C25"/>
    <w:rsid w:val="00532F67"/>
    <w:rsid w:val="00534BDF"/>
    <w:rsid w:val="0053607B"/>
    <w:rsid w:val="005363A2"/>
    <w:rsid w:val="00536A00"/>
    <w:rsid w:val="0053749A"/>
    <w:rsid w:val="00537AFE"/>
    <w:rsid w:val="00537C6B"/>
    <w:rsid w:val="00537DAE"/>
    <w:rsid w:val="00540351"/>
    <w:rsid w:val="005404D9"/>
    <w:rsid w:val="00542446"/>
    <w:rsid w:val="00542CEF"/>
    <w:rsid w:val="00542D04"/>
    <w:rsid w:val="005435AD"/>
    <w:rsid w:val="00543C71"/>
    <w:rsid w:val="005444D5"/>
    <w:rsid w:val="0054470E"/>
    <w:rsid w:val="00544933"/>
    <w:rsid w:val="00544BEA"/>
    <w:rsid w:val="0054525E"/>
    <w:rsid w:val="005460D5"/>
    <w:rsid w:val="00552C49"/>
    <w:rsid w:val="0055348E"/>
    <w:rsid w:val="00556630"/>
    <w:rsid w:val="00556913"/>
    <w:rsid w:val="00557F14"/>
    <w:rsid w:val="0056241D"/>
    <w:rsid w:val="0056623E"/>
    <w:rsid w:val="00566A85"/>
    <w:rsid w:val="00566EB3"/>
    <w:rsid w:val="00567161"/>
    <w:rsid w:val="00567733"/>
    <w:rsid w:val="00567ABA"/>
    <w:rsid w:val="005707AA"/>
    <w:rsid w:val="00571F99"/>
    <w:rsid w:val="0057247C"/>
    <w:rsid w:val="00573AE3"/>
    <w:rsid w:val="00574613"/>
    <w:rsid w:val="00574D27"/>
    <w:rsid w:val="00575438"/>
    <w:rsid w:val="00577A40"/>
    <w:rsid w:val="00577F44"/>
    <w:rsid w:val="005806F6"/>
    <w:rsid w:val="00580E9C"/>
    <w:rsid w:val="00586976"/>
    <w:rsid w:val="005870D4"/>
    <w:rsid w:val="005902D9"/>
    <w:rsid w:val="00590D2B"/>
    <w:rsid w:val="00590FFC"/>
    <w:rsid w:val="00591CC6"/>
    <w:rsid w:val="00592557"/>
    <w:rsid w:val="00592E10"/>
    <w:rsid w:val="00593925"/>
    <w:rsid w:val="00594890"/>
    <w:rsid w:val="00596015"/>
    <w:rsid w:val="0059605E"/>
    <w:rsid w:val="00596AB7"/>
    <w:rsid w:val="00596D7C"/>
    <w:rsid w:val="00597F7F"/>
    <w:rsid w:val="005A041B"/>
    <w:rsid w:val="005A144C"/>
    <w:rsid w:val="005A1EA7"/>
    <w:rsid w:val="005A217B"/>
    <w:rsid w:val="005A2300"/>
    <w:rsid w:val="005A2995"/>
    <w:rsid w:val="005A2E3B"/>
    <w:rsid w:val="005A3929"/>
    <w:rsid w:val="005A7EDA"/>
    <w:rsid w:val="005B0724"/>
    <w:rsid w:val="005B0B0E"/>
    <w:rsid w:val="005B0DD6"/>
    <w:rsid w:val="005B10BA"/>
    <w:rsid w:val="005B1351"/>
    <w:rsid w:val="005B1948"/>
    <w:rsid w:val="005B1E46"/>
    <w:rsid w:val="005B3357"/>
    <w:rsid w:val="005B3431"/>
    <w:rsid w:val="005B36D3"/>
    <w:rsid w:val="005B3D78"/>
    <w:rsid w:val="005B523A"/>
    <w:rsid w:val="005B72D2"/>
    <w:rsid w:val="005B7761"/>
    <w:rsid w:val="005C00A8"/>
    <w:rsid w:val="005C04A5"/>
    <w:rsid w:val="005C156C"/>
    <w:rsid w:val="005C20E5"/>
    <w:rsid w:val="005C36AE"/>
    <w:rsid w:val="005C42AC"/>
    <w:rsid w:val="005C496E"/>
    <w:rsid w:val="005C4BFA"/>
    <w:rsid w:val="005C4F84"/>
    <w:rsid w:val="005C5903"/>
    <w:rsid w:val="005C5ACC"/>
    <w:rsid w:val="005C5E78"/>
    <w:rsid w:val="005C6AF5"/>
    <w:rsid w:val="005D01C6"/>
    <w:rsid w:val="005D1909"/>
    <w:rsid w:val="005D1D7B"/>
    <w:rsid w:val="005D1DE8"/>
    <w:rsid w:val="005D1EF4"/>
    <w:rsid w:val="005D2489"/>
    <w:rsid w:val="005D37D0"/>
    <w:rsid w:val="005D4CBC"/>
    <w:rsid w:val="005D703E"/>
    <w:rsid w:val="005D7278"/>
    <w:rsid w:val="005D73C5"/>
    <w:rsid w:val="005D77A3"/>
    <w:rsid w:val="005E0478"/>
    <w:rsid w:val="005E0972"/>
    <w:rsid w:val="005E1171"/>
    <w:rsid w:val="005E1C29"/>
    <w:rsid w:val="005E2655"/>
    <w:rsid w:val="005E32B2"/>
    <w:rsid w:val="005E40E1"/>
    <w:rsid w:val="005E4194"/>
    <w:rsid w:val="005E5525"/>
    <w:rsid w:val="005E5E03"/>
    <w:rsid w:val="005E5FDA"/>
    <w:rsid w:val="005E6014"/>
    <w:rsid w:val="005E6371"/>
    <w:rsid w:val="005E657B"/>
    <w:rsid w:val="005F0D88"/>
    <w:rsid w:val="005F11E2"/>
    <w:rsid w:val="005F120C"/>
    <w:rsid w:val="005F14CC"/>
    <w:rsid w:val="005F21B6"/>
    <w:rsid w:val="005F2756"/>
    <w:rsid w:val="005F3566"/>
    <w:rsid w:val="005F5712"/>
    <w:rsid w:val="005F5ED1"/>
    <w:rsid w:val="005F6BA9"/>
    <w:rsid w:val="005F7FA6"/>
    <w:rsid w:val="00600AFC"/>
    <w:rsid w:val="00600D7C"/>
    <w:rsid w:val="0060240C"/>
    <w:rsid w:val="00604CF8"/>
    <w:rsid w:val="00605547"/>
    <w:rsid w:val="00606613"/>
    <w:rsid w:val="006069D4"/>
    <w:rsid w:val="006073A3"/>
    <w:rsid w:val="00607416"/>
    <w:rsid w:val="006076ED"/>
    <w:rsid w:val="00610069"/>
    <w:rsid w:val="0061030F"/>
    <w:rsid w:val="006104BE"/>
    <w:rsid w:val="00610EA6"/>
    <w:rsid w:val="006113A6"/>
    <w:rsid w:val="00611A5B"/>
    <w:rsid w:val="00613410"/>
    <w:rsid w:val="00613618"/>
    <w:rsid w:val="00613AA3"/>
    <w:rsid w:val="00613E29"/>
    <w:rsid w:val="0061427D"/>
    <w:rsid w:val="00615008"/>
    <w:rsid w:val="00617986"/>
    <w:rsid w:val="00622D51"/>
    <w:rsid w:val="006230A6"/>
    <w:rsid w:val="00623B74"/>
    <w:rsid w:val="00623BE2"/>
    <w:rsid w:val="00623F6C"/>
    <w:rsid w:val="0062480E"/>
    <w:rsid w:val="006254A0"/>
    <w:rsid w:val="0062709B"/>
    <w:rsid w:val="006321D7"/>
    <w:rsid w:val="0063450D"/>
    <w:rsid w:val="00634C9C"/>
    <w:rsid w:val="00634D6B"/>
    <w:rsid w:val="006350CE"/>
    <w:rsid w:val="0063569A"/>
    <w:rsid w:val="00636637"/>
    <w:rsid w:val="00636A07"/>
    <w:rsid w:val="00636C34"/>
    <w:rsid w:val="006420D2"/>
    <w:rsid w:val="006428C7"/>
    <w:rsid w:val="00642FD1"/>
    <w:rsid w:val="006435E9"/>
    <w:rsid w:val="00646291"/>
    <w:rsid w:val="006463C6"/>
    <w:rsid w:val="006467F5"/>
    <w:rsid w:val="0064698B"/>
    <w:rsid w:val="00650E95"/>
    <w:rsid w:val="00654179"/>
    <w:rsid w:val="00654A48"/>
    <w:rsid w:val="00655009"/>
    <w:rsid w:val="0065651B"/>
    <w:rsid w:val="00656AD7"/>
    <w:rsid w:val="00657A21"/>
    <w:rsid w:val="00657D7A"/>
    <w:rsid w:val="00660E71"/>
    <w:rsid w:val="00662544"/>
    <w:rsid w:val="00662FB2"/>
    <w:rsid w:val="006634D7"/>
    <w:rsid w:val="00663BC0"/>
    <w:rsid w:val="006640BE"/>
    <w:rsid w:val="00664607"/>
    <w:rsid w:val="006646B7"/>
    <w:rsid w:val="0066533E"/>
    <w:rsid w:val="00666958"/>
    <w:rsid w:val="00666C7A"/>
    <w:rsid w:val="00670089"/>
    <w:rsid w:val="0067013B"/>
    <w:rsid w:val="00670675"/>
    <w:rsid w:val="00670803"/>
    <w:rsid w:val="006716A7"/>
    <w:rsid w:val="00671F17"/>
    <w:rsid w:val="006721AA"/>
    <w:rsid w:val="00672DAA"/>
    <w:rsid w:val="00672E9D"/>
    <w:rsid w:val="006731E7"/>
    <w:rsid w:val="006734E7"/>
    <w:rsid w:val="006753C2"/>
    <w:rsid w:val="00675A98"/>
    <w:rsid w:val="00675BD8"/>
    <w:rsid w:val="00675DA1"/>
    <w:rsid w:val="00676483"/>
    <w:rsid w:val="00676D36"/>
    <w:rsid w:val="0067719A"/>
    <w:rsid w:val="00677257"/>
    <w:rsid w:val="0067773C"/>
    <w:rsid w:val="00677F90"/>
    <w:rsid w:val="00680278"/>
    <w:rsid w:val="00680317"/>
    <w:rsid w:val="00680AE4"/>
    <w:rsid w:val="00680D3D"/>
    <w:rsid w:val="00680F54"/>
    <w:rsid w:val="00681274"/>
    <w:rsid w:val="00683435"/>
    <w:rsid w:val="00683A4D"/>
    <w:rsid w:val="00684E51"/>
    <w:rsid w:val="006917A1"/>
    <w:rsid w:val="006921DE"/>
    <w:rsid w:val="00692FDE"/>
    <w:rsid w:val="006937CB"/>
    <w:rsid w:val="00693E90"/>
    <w:rsid w:val="00694263"/>
    <w:rsid w:val="0069443F"/>
    <w:rsid w:val="00694DF8"/>
    <w:rsid w:val="00696CD8"/>
    <w:rsid w:val="00697878"/>
    <w:rsid w:val="00697F6A"/>
    <w:rsid w:val="006A0D26"/>
    <w:rsid w:val="006A100B"/>
    <w:rsid w:val="006A143A"/>
    <w:rsid w:val="006A22DE"/>
    <w:rsid w:val="006A23C3"/>
    <w:rsid w:val="006A3285"/>
    <w:rsid w:val="006A35C6"/>
    <w:rsid w:val="006A4A07"/>
    <w:rsid w:val="006A511B"/>
    <w:rsid w:val="006A523C"/>
    <w:rsid w:val="006A6465"/>
    <w:rsid w:val="006A7395"/>
    <w:rsid w:val="006A756E"/>
    <w:rsid w:val="006B2530"/>
    <w:rsid w:val="006B3321"/>
    <w:rsid w:val="006B4899"/>
    <w:rsid w:val="006B56BA"/>
    <w:rsid w:val="006B5BED"/>
    <w:rsid w:val="006B6F91"/>
    <w:rsid w:val="006B72DE"/>
    <w:rsid w:val="006B7EFF"/>
    <w:rsid w:val="006C1D37"/>
    <w:rsid w:val="006C2DD1"/>
    <w:rsid w:val="006C3449"/>
    <w:rsid w:val="006C5819"/>
    <w:rsid w:val="006C5D17"/>
    <w:rsid w:val="006C5FC1"/>
    <w:rsid w:val="006C6121"/>
    <w:rsid w:val="006C6D1C"/>
    <w:rsid w:val="006C772C"/>
    <w:rsid w:val="006C7984"/>
    <w:rsid w:val="006D01B5"/>
    <w:rsid w:val="006D06FD"/>
    <w:rsid w:val="006D1153"/>
    <w:rsid w:val="006D19D4"/>
    <w:rsid w:val="006D27B1"/>
    <w:rsid w:val="006D29EB"/>
    <w:rsid w:val="006D35A7"/>
    <w:rsid w:val="006D44E1"/>
    <w:rsid w:val="006D657D"/>
    <w:rsid w:val="006E0490"/>
    <w:rsid w:val="006E1823"/>
    <w:rsid w:val="006E21FA"/>
    <w:rsid w:val="006E2963"/>
    <w:rsid w:val="006E3197"/>
    <w:rsid w:val="006E3DDF"/>
    <w:rsid w:val="006E3FE8"/>
    <w:rsid w:val="006E412F"/>
    <w:rsid w:val="006E4F5E"/>
    <w:rsid w:val="006F0190"/>
    <w:rsid w:val="006F0A64"/>
    <w:rsid w:val="006F0FB7"/>
    <w:rsid w:val="006F2359"/>
    <w:rsid w:val="006F272D"/>
    <w:rsid w:val="006F34E9"/>
    <w:rsid w:val="006F5290"/>
    <w:rsid w:val="006F533E"/>
    <w:rsid w:val="006F55B3"/>
    <w:rsid w:val="006F5A07"/>
    <w:rsid w:val="007001FA"/>
    <w:rsid w:val="007006A6"/>
    <w:rsid w:val="007007B1"/>
    <w:rsid w:val="0070091A"/>
    <w:rsid w:val="00700D1B"/>
    <w:rsid w:val="007010CF"/>
    <w:rsid w:val="00701818"/>
    <w:rsid w:val="007024B8"/>
    <w:rsid w:val="00703636"/>
    <w:rsid w:val="00704645"/>
    <w:rsid w:val="007049CF"/>
    <w:rsid w:val="007049D8"/>
    <w:rsid w:val="00704E5D"/>
    <w:rsid w:val="00705292"/>
    <w:rsid w:val="00705739"/>
    <w:rsid w:val="00705B42"/>
    <w:rsid w:val="00706335"/>
    <w:rsid w:val="00706802"/>
    <w:rsid w:val="007077B0"/>
    <w:rsid w:val="00707988"/>
    <w:rsid w:val="00710548"/>
    <w:rsid w:val="00710E3C"/>
    <w:rsid w:val="00711109"/>
    <w:rsid w:val="0071316F"/>
    <w:rsid w:val="00713A16"/>
    <w:rsid w:val="00713F21"/>
    <w:rsid w:val="0071469E"/>
    <w:rsid w:val="00715FB5"/>
    <w:rsid w:val="00716C93"/>
    <w:rsid w:val="007171A6"/>
    <w:rsid w:val="00717300"/>
    <w:rsid w:val="0071799D"/>
    <w:rsid w:val="00717BD0"/>
    <w:rsid w:val="00717CFB"/>
    <w:rsid w:val="00723BB2"/>
    <w:rsid w:val="00726088"/>
    <w:rsid w:val="00726240"/>
    <w:rsid w:val="00727775"/>
    <w:rsid w:val="00727965"/>
    <w:rsid w:val="00730921"/>
    <w:rsid w:val="00730B6A"/>
    <w:rsid w:val="0073299A"/>
    <w:rsid w:val="00733E36"/>
    <w:rsid w:val="00735A84"/>
    <w:rsid w:val="00736D88"/>
    <w:rsid w:val="00736DD2"/>
    <w:rsid w:val="007371E8"/>
    <w:rsid w:val="0074046C"/>
    <w:rsid w:val="00741B65"/>
    <w:rsid w:val="0074243B"/>
    <w:rsid w:val="00742EC4"/>
    <w:rsid w:val="00743227"/>
    <w:rsid w:val="007436B5"/>
    <w:rsid w:val="0074681C"/>
    <w:rsid w:val="00746EC2"/>
    <w:rsid w:val="00747EB5"/>
    <w:rsid w:val="00750592"/>
    <w:rsid w:val="00750AA9"/>
    <w:rsid w:val="0075156E"/>
    <w:rsid w:val="00751DFD"/>
    <w:rsid w:val="0075426B"/>
    <w:rsid w:val="00755648"/>
    <w:rsid w:val="00757324"/>
    <w:rsid w:val="00757641"/>
    <w:rsid w:val="00760BE7"/>
    <w:rsid w:val="00764955"/>
    <w:rsid w:val="00765743"/>
    <w:rsid w:val="00767998"/>
    <w:rsid w:val="00770713"/>
    <w:rsid w:val="00770AB5"/>
    <w:rsid w:val="00770C53"/>
    <w:rsid w:val="007716CD"/>
    <w:rsid w:val="00771AFC"/>
    <w:rsid w:val="00771D8D"/>
    <w:rsid w:val="00772398"/>
    <w:rsid w:val="007726AA"/>
    <w:rsid w:val="00772F47"/>
    <w:rsid w:val="00774392"/>
    <w:rsid w:val="007748E5"/>
    <w:rsid w:val="0077590F"/>
    <w:rsid w:val="00775E09"/>
    <w:rsid w:val="00775EAF"/>
    <w:rsid w:val="00775FDF"/>
    <w:rsid w:val="00777024"/>
    <w:rsid w:val="0078000F"/>
    <w:rsid w:val="0078095E"/>
    <w:rsid w:val="00781626"/>
    <w:rsid w:val="00781AFA"/>
    <w:rsid w:val="00781B2D"/>
    <w:rsid w:val="00781BA3"/>
    <w:rsid w:val="00782D67"/>
    <w:rsid w:val="00783647"/>
    <w:rsid w:val="00783BD0"/>
    <w:rsid w:val="00784042"/>
    <w:rsid w:val="007869F0"/>
    <w:rsid w:val="00786DB5"/>
    <w:rsid w:val="00787E84"/>
    <w:rsid w:val="0079019C"/>
    <w:rsid w:val="00790F9F"/>
    <w:rsid w:val="00791DC6"/>
    <w:rsid w:val="0079288D"/>
    <w:rsid w:val="00792CD2"/>
    <w:rsid w:val="007931C8"/>
    <w:rsid w:val="00794D1E"/>
    <w:rsid w:val="007959AC"/>
    <w:rsid w:val="00795F60"/>
    <w:rsid w:val="00796723"/>
    <w:rsid w:val="0079726B"/>
    <w:rsid w:val="00797841"/>
    <w:rsid w:val="007A0F3F"/>
    <w:rsid w:val="007A1846"/>
    <w:rsid w:val="007A1919"/>
    <w:rsid w:val="007A20E0"/>
    <w:rsid w:val="007A2DA6"/>
    <w:rsid w:val="007A3A3A"/>
    <w:rsid w:val="007A4430"/>
    <w:rsid w:val="007A4D61"/>
    <w:rsid w:val="007A67A7"/>
    <w:rsid w:val="007A73AD"/>
    <w:rsid w:val="007B02B9"/>
    <w:rsid w:val="007B0DD7"/>
    <w:rsid w:val="007B2204"/>
    <w:rsid w:val="007B4B60"/>
    <w:rsid w:val="007B4E1B"/>
    <w:rsid w:val="007B5581"/>
    <w:rsid w:val="007B6D59"/>
    <w:rsid w:val="007B6D79"/>
    <w:rsid w:val="007B7037"/>
    <w:rsid w:val="007C0124"/>
    <w:rsid w:val="007C0842"/>
    <w:rsid w:val="007C08AD"/>
    <w:rsid w:val="007C1B6E"/>
    <w:rsid w:val="007C20BD"/>
    <w:rsid w:val="007C29B0"/>
    <w:rsid w:val="007C3750"/>
    <w:rsid w:val="007C3DBA"/>
    <w:rsid w:val="007C6E12"/>
    <w:rsid w:val="007D0A74"/>
    <w:rsid w:val="007D0EDC"/>
    <w:rsid w:val="007D0F51"/>
    <w:rsid w:val="007D10D9"/>
    <w:rsid w:val="007D14F5"/>
    <w:rsid w:val="007D1E65"/>
    <w:rsid w:val="007D3DF9"/>
    <w:rsid w:val="007D46FC"/>
    <w:rsid w:val="007D4D87"/>
    <w:rsid w:val="007D4FB3"/>
    <w:rsid w:val="007D5271"/>
    <w:rsid w:val="007D5361"/>
    <w:rsid w:val="007D6C2E"/>
    <w:rsid w:val="007D7E65"/>
    <w:rsid w:val="007E0ADF"/>
    <w:rsid w:val="007E1FB5"/>
    <w:rsid w:val="007E2B3E"/>
    <w:rsid w:val="007E30AE"/>
    <w:rsid w:val="007E3173"/>
    <w:rsid w:val="007E3498"/>
    <w:rsid w:val="007E3571"/>
    <w:rsid w:val="007E418B"/>
    <w:rsid w:val="007E43E0"/>
    <w:rsid w:val="007E56FA"/>
    <w:rsid w:val="007E5F58"/>
    <w:rsid w:val="007E6305"/>
    <w:rsid w:val="007E63CE"/>
    <w:rsid w:val="007F029F"/>
    <w:rsid w:val="007F17FC"/>
    <w:rsid w:val="007F2690"/>
    <w:rsid w:val="007F2B97"/>
    <w:rsid w:val="007F3377"/>
    <w:rsid w:val="007F541D"/>
    <w:rsid w:val="007F6999"/>
    <w:rsid w:val="007F6CB3"/>
    <w:rsid w:val="007F7139"/>
    <w:rsid w:val="00800939"/>
    <w:rsid w:val="008020D2"/>
    <w:rsid w:val="008028A4"/>
    <w:rsid w:val="00802DF1"/>
    <w:rsid w:val="00802EB2"/>
    <w:rsid w:val="008033CB"/>
    <w:rsid w:val="00803C89"/>
    <w:rsid w:val="008041D4"/>
    <w:rsid w:val="0080432B"/>
    <w:rsid w:val="008044FF"/>
    <w:rsid w:val="00804E44"/>
    <w:rsid w:val="0080533C"/>
    <w:rsid w:val="00806A0B"/>
    <w:rsid w:val="0080728C"/>
    <w:rsid w:val="00807318"/>
    <w:rsid w:val="00807662"/>
    <w:rsid w:val="00807954"/>
    <w:rsid w:val="00810C1B"/>
    <w:rsid w:val="00810C60"/>
    <w:rsid w:val="00810F79"/>
    <w:rsid w:val="0081156A"/>
    <w:rsid w:val="00811CDC"/>
    <w:rsid w:val="00813C0C"/>
    <w:rsid w:val="00813FE1"/>
    <w:rsid w:val="00814772"/>
    <w:rsid w:val="00814F49"/>
    <w:rsid w:val="00816923"/>
    <w:rsid w:val="00816F77"/>
    <w:rsid w:val="0081734A"/>
    <w:rsid w:val="008176A0"/>
    <w:rsid w:val="0082079B"/>
    <w:rsid w:val="00820ED6"/>
    <w:rsid w:val="0082155D"/>
    <w:rsid w:val="00821EFD"/>
    <w:rsid w:val="00822A7B"/>
    <w:rsid w:val="00823F36"/>
    <w:rsid w:val="008242F5"/>
    <w:rsid w:val="008247D9"/>
    <w:rsid w:val="00825D94"/>
    <w:rsid w:val="008264A7"/>
    <w:rsid w:val="008266A6"/>
    <w:rsid w:val="00826CCA"/>
    <w:rsid w:val="00826D42"/>
    <w:rsid w:val="00827398"/>
    <w:rsid w:val="008278CB"/>
    <w:rsid w:val="00830F57"/>
    <w:rsid w:val="00831D86"/>
    <w:rsid w:val="0083362F"/>
    <w:rsid w:val="00833AEF"/>
    <w:rsid w:val="008342AF"/>
    <w:rsid w:val="008342C3"/>
    <w:rsid w:val="008346F6"/>
    <w:rsid w:val="00835A22"/>
    <w:rsid w:val="00835F02"/>
    <w:rsid w:val="00836E30"/>
    <w:rsid w:val="00840446"/>
    <w:rsid w:val="0084287A"/>
    <w:rsid w:val="00842974"/>
    <w:rsid w:val="00843966"/>
    <w:rsid w:val="00844366"/>
    <w:rsid w:val="008452FF"/>
    <w:rsid w:val="008468A9"/>
    <w:rsid w:val="008473C7"/>
    <w:rsid w:val="00847A83"/>
    <w:rsid w:val="00850BF5"/>
    <w:rsid w:val="00851933"/>
    <w:rsid w:val="00852814"/>
    <w:rsid w:val="00852DB7"/>
    <w:rsid w:val="00853D80"/>
    <w:rsid w:val="008542C8"/>
    <w:rsid w:val="00854936"/>
    <w:rsid w:val="0085550A"/>
    <w:rsid w:val="008566B6"/>
    <w:rsid w:val="0085707D"/>
    <w:rsid w:val="00857C4E"/>
    <w:rsid w:val="008616EF"/>
    <w:rsid w:val="00861A7E"/>
    <w:rsid w:val="0086209C"/>
    <w:rsid w:val="00862BE3"/>
    <w:rsid w:val="008639FF"/>
    <w:rsid w:val="00863C25"/>
    <w:rsid w:val="0086432B"/>
    <w:rsid w:val="008662A7"/>
    <w:rsid w:val="0086729A"/>
    <w:rsid w:val="008679F5"/>
    <w:rsid w:val="00867C84"/>
    <w:rsid w:val="008705BC"/>
    <w:rsid w:val="0087107F"/>
    <w:rsid w:val="00871139"/>
    <w:rsid w:val="00874AFC"/>
    <w:rsid w:val="00874E31"/>
    <w:rsid w:val="00875667"/>
    <w:rsid w:val="00875A42"/>
    <w:rsid w:val="00875F81"/>
    <w:rsid w:val="00876CEE"/>
    <w:rsid w:val="00880BDF"/>
    <w:rsid w:val="0088114C"/>
    <w:rsid w:val="00882BE2"/>
    <w:rsid w:val="00884A84"/>
    <w:rsid w:val="008877F0"/>
    <w:rsid w:val="008904A8"/>
    <w:rsid w:val="00890A0E"/>
    <w:rsid w:val="00892103"/>
    <w:rsid w:val="0089236E"/>
    <w:rsid w:val="00892B9F"/>
    <w:rsid w:val="00893520"/>
    <w:rsid w:val="00894190"/>
    <w:rsid w:val="0089454D"/>
    <w:rsid w:val="00894863"/>
    <w:rsid w:val="00894AAF"/>
    <w:rsid w:val="00894B38"/>
    <w:rsid w:val="0089646D"/>
    <w:rsid w:val="008975A4"/>
    <w:rsid w:val="008A0224"/>
    <w:rsid w:val="008A06EC"/>
    <w:rsid w:val="008A18C0"/>
    <w:rsid w:val="008A2865"/>
    <w:rsid w:val="008A2F96"/>
    <w:rsid w:val="008A3133"/>
    <w:rsid w:val="008A3612"/>
    <w:rsid w:val="008A3D79"/>
    <w:rsid w:val="008A4057"/>
    <w:rsid w:val="008A4A6A"/>
    <w:rsid w:val="008A50D7"/>
    <w:rsid w:val="008A5E65"/>
    <w:rsid w:val="008A638D"/>
    <w:rsid w:val="008A6480"/>
    <w:rsid w:val="008A663E"/>
    <w:rsid w:val="008A66AD"/>
    <w:rsid w:val="008A722D"/>
    <w:rsid w:val="008B1BA8"/>
    <w:rsid w:val="008B2198"/>
    <w:rsid w:val="008B626C"/>
    <w:rsid w:val="008B6E63"/>
    <w:rsid w:val="008B782A"/>
    <w:rsid w:val="008C02FD"/>
    <w:rsid w:val="008C11DB"/>
    <w:rsid w:val="008C144E"/>
    <w:rsid w:val="008C1B57"/>
    <w:rsid w:val="008C299C"/>
    <w:rsid w:val="008C3244"/>
    <w:rsid w:val="008C341F"/>
    <w:rsid w:val="008C4934"/>
    <w:rsid w:val="008C499D"/>
    <w:rsid w:val="008C510F"/>
    <w:rsid w:val="008C56FE"/>
    <w:rsid w:val="008C5AAB"/>
    <w:rsid w:val="008C6586"/>
    <w:rsid w:val="008C6769"/>
    <w:rsid w:val="008C76E5"/>
    <w:rsid w:val="008C7881"/>
    <w:rsid w:val="008D027C"/>
    <w:rsid w:val="008D0550"/>
    <w:rsid w:val="008D0A8A"/>
    <w:rsid w:val="008D2351"/>
    <w:rsid w:val="008D2D66"/>
    <w:rsid w:val="008D44A0"/>
    <w:rsid w:val="008D49F3"/>
    <w:rsid w:val="008D4A23"/>
    <w:rsid w:val="008D54A7"/>
    <w:rsid w:val="008D6D32"/>
    <w:rsid w:val="008E151E"/>
    <w:rsid w:val="008E2A27"/>
    <w:rsid w:val="008E3B3E"/>
    <w:rsid w:val="008E3F17"/>
    <w:rsid w:val="008E41E0"/>
    <w:rsid w:val="008E4808"/>
    <w:rsid w:val="008E512F"/>
    <w:rsid w:val="008E596B"/>
    <w:rsid w:val="008E66B8"/>
    <w:rsid w:val="008E75FA"/>
    <w:rsid w:val="008F01C1"/>
    <w:rsid w:val="008F109F"/>
    <w:rsid w:val="008F1483"/>
    <w:rsid w:val="008F1988"/>
    <w:rsid w:val="008F22F3"/>
    <w:rsid w:val="008F450F"/>
    <w:rsid w:val="008F6252"/>
    <w:rsid w:val="008F6D8C"/>
    <w:rsid w:val="008F78E2"/>
    <w:rsid w:val="009023F3"/>
    <w:rsid w:val="00902AB9"/>
    <w:rsid w:val="00902D27"/>
    <w:rsid w:val="0090383C"/>
    <w:rsid w:val="009039EC"/>
    <w:rsid w:val="0090464B"/>
    <w:rsid w:val="0090509A"/>
    <w:rsid w:val="00906019"/>
    <w:rsid w:val="00907AB7"/>
    <w:rsid w:val="00910578"/>
    <w:rsid w:val="00910DE7"/>
    <w:rsid w:val="009117B2"/>
    <w:rsid w:val="00912132"/>
    <w:rsid w:val="009129CA"/>
    <w:rsid w:val="00912AEC"/>
    <w:rsid w:val="009130B2"/>
    <w:rsid w:val="00914277"/>
    <w:rsid w:val="00914C75"/>
    <w:rsid w:val="009159AB"/>
    <w:rsid w:val="00915C4F"/>
    <w:rsid w:val="009165AE"/>
    <w:rsid w:val="009174D6"/>
    <w:rsid w:val="0092035F"/>
    <w:rsid w:val="00920FFA"/>
    <w:rsid w:val="009227B8"/>
    <w:rsid w:val="00922F48"/>
    <w:rsid w:val="00922FAD"/>
    <w:rsid w:val="009248A4"/>
    <w:rsid w:val="00924F0A"/>
    <w:rsid w:val="00925681"/>
    <w:rsid w:val="00925C70"/>
    <w:rsid w:val="00925C89"/>
    <w:rsid w:val="00925D5C"/>
    <w:rsid w:val="00926E80"/>
    <w:rsid w:val="0092708B"/>
    <w:rsid w:val="009270EA"/>
    <w:rsid w:val="009271F5"/>
    <w:rsid w:val="0093049D"/>
    <w:rsid w:val="00931AD1"/>
    <w:rsid w:val="00932004"/>
    <w:rsid w:val="00935625"/>
    <w:rsid w:val="00936CFD"/>
    <w:rsid w:val="00936F66"/>
    <w:rsid w:val="00937713"/>
    <w:rsid w:val="0093771B"/>
    <w:rsid w:val="00937D8C"/>
    <w:rsid w:val="00940235"/>
    <w:rsid w:val="0094051B"/>
    <w:rsid w:val="00940BEC"/>
    <w:rsid w:val="00940EA9"/>
    <w:rsid w:val="00942E54"/>
    <w:rsid w:val="00943CE3"/>
    <w:rsid w:val="00943D8D"/>
    <w:rsid w:val="00944592"/>
    <w:rsid w:val="0094485C"/>
    <w:rsid w:val="00944CC1"/>
    <w:rsid w:val="00945839"/>
    <w:rsid w:val="00945A4A"/>
    <w:rsid w:val="00946941"/>
    <w:rsid w:val="0094696B"/>
    <w:rsid w:val="00953333"/>
    <w:rsid w:val="0095340A"/>
    <w:rsid w:val="00953F54"/>
    <w:rsid w:val="009547B6"/>
    <w:rsid w:val="00954B4D"/>
    <w:rsid w:val="009551F9"/>
    <w:rsid w:val="00955A35"/>
    <w:rsid w:val="0095672D"/>
    <w:rsid w:val="00956BF6"/>
    <w:rsid w:val="00956DFE"/>
    <w:rsid w:val="00957648"/>
    <w:rsid w:val="009606C4"/>
    <w:rsid w:val="00961503"/>
    <w:rsid w:val="0096342A"/>
    <w:rsid w:val="00963D5F"/>
    <w:rsid w:val="0096444A"/>
    <w:rsid w:val="00964FB5"/>
    <w:rsid w:val="00965B96"/>
    <w:rsid w:val="00966820"/>
    <w:rsid w:val="00966BBD"/>
    <w:rsid w:val="00967762"/>
    <w:rsid w:val="0096788A"/>
    <w:rsid w:val="00967F6F"/>
    <w:rsid w:val="00971E57"/>
    <w:rsid w:val="009723CF"/>
    <w:rsid w:val="00972A9D"/>
    <w:rsid w:val="00972C86"/>
    <w:rsid w:val="009745EB"/>
    <w:rsid w:val="00974A62"/>
    <w:rsid w:val="00975A73"/>
    <w:rsid w:val="00977343"/>
    <w:rsid w:val="009776AE"/>
    <w:rsid w:val="00977C81"/>
    <w:rsid w:val="00980037"/>
    <w:rsid w:val="00980BDD"/>
    <w:rsid w:val="009814A6"/>
    <w:rsid w:val="00981DFD"/>
    <w:rsid w:val="00983B43"/>
    <w:rsid w:val="009844DD"/>
    <w:rsid w:val="00985462"/>
    <w:rsid w:val="00987850"/>
    <w:rsid w:val="00990179"/>
    <w:rsid w:val="009917FB"/>
    <w:rsid w:val="00991B37"/>
    <w:rsid w:val="00992231"/>
    <w:rsid w:val="0099271F"/>
    <w:rsid w:val="009927D8"/>
    <w:rsid w:val="00993C07"/>
    <w:rsid w:val="00993E79"/>
    <w:rsid w:val="00994029"/>
    <w:rsid w:val="009942B5"/>
    <w:rsid w:val="00995C45"/>
    <w:rsid w:val="00995D19"/>
    <w:rsid w:val="00995F35"/>
    <w:rsid w:val="00996680"/>
    <w:rsid w:val="009967FA"/>
    <w:rsid w:val="00996E82"/>
    <w:rsid w:val="009974B5"/>
    <w:rsid w:val="009A02D9"/>
    <w:rsid w:val="009A0A29"/>
    <w:rsid w:val="009A1735"/>
    <w:rsid w:val="009A297F"/>
    <w:rsid w:val="009A2D05"/>
    <w:rsid w:val="009A2D0D"/>
    <w:rsid w:val="009A43F9"/>
    <w:rsid w:val="009A53B5"/>
    <w:rsid w:val="009A5499"/>
    <w:rsid w:val="009A5880"/>
    <w:rsid w:val="009A7FA3"/>
    <w:rsid w:val="009B10F7"/>
    <w:rsid w:val="009B18B2"/>
    <w:rsid w:val="009B2D9A"/>
    <w:rsid w:val="009B3C4A"/>
    <w:rsid w:val="009B4B3E"/>
    <w:rsid w:val="009B4C7C"/>
    <w:rsid w:val="009B5476"/>
    <w:rsid w:val="009B5FF5"/>
    <w:rsid w:val="009B776E"/>
    <w:rsid w:val="009B7C1C"/>
    <w:rsid w:val="009C16EE"/>
    <w:rsid w:val="009C237D"/>
    <w:rsid w:val="009C2583"/>
    <w:rsid w:val="009C2C42"/>
    <w:rsid w:val="009C3034"/>
    <w:rsid w:val="009C36E8"/>
    <w:rsid w:val="009C3D9F"/>
    <w:rsid w:val="009C54B9"/>
    <w:rsid w:val="009C5595"/>
    <w:rsid w:val="009C6A78"/>
    <w:rsid w:val="009C6FC6"/>
    <w:rsid w:val="009C7687"/>
    <w:rsid w:val="009D20AC"/>
    <w:rsid w:val="009D2B2E"/>
    <w:rsid w:val="009D2FDC"/>
    <w:rsid w:val="009D314F"/>
    <w:rsid w:val="009D3181"/>
    <w:rsid w:val="009D41B2"/>
    <w:rsid w:val="009D4BA0"/>
    <w:rsid w:val="009D7719"/>
    <w:rsid w:val="009D7C75"/>
    <w:rsid w:val="009D7FE0"/>
    <w:rsid w:val="009E049D"/>
    <w:rsid w:val="009E0853"/>
    <w:rsid w:val="009E17F7"/>
    <w:rsid w:val="009E28EE"/>
    <w:rsid w:val="009E49E4"/>
    <w:rsid w:val="009E4CA2"/>
    <w:rsid w:val="009E7207"/>
    <w:rsid w:val="009E7285"/>
    <w:rsid w:val="009E737D"/>
    <w:rsid w:val="009E744B"/>
    <w:rsid w:val="009E7859"/>
    <w:rsid w:val="009E7A0E"/>
    <w:rsid w:val="009F089C"/>
    <w:rsid w:val="009F0D81"/>
    <w:rsid w:val="009F15AF"/>
    <w:rsid w:val="009F2151"/>
    <w:rsid w:val="009F2518"/>
    <w:rsid w:val="009F292C"/>
    <w:rsid w:val="009F2A0B"/>
    <w:rsid w:val="009F2A5C"/>
    <w:rsid w:val="009F2A83"/>
    <w:rsid w:val="009F2B2E"/>
    <w:rsid w:val="009F3C8C"/>
    <w:rsid w:val="009F41BD"/>
    <w:rsid w:val="00A01F90"/>
    <w:rsid w:val="00A0299E"/>
    <w:rsid w:val="00A0351C"/>
    <w:rsid w:val="00A03977"/>
    <w:rsid w:val="00A05117"/>
    <w:rsid w:val="00A05121"/>
    <w:rsid w:val="00A07C7F"/>
    <w:rsid w:val="00A10447"/>
    <w:rsid w:val="00A1077A"/>
    <w:rsid w:val="00A10FAB"/>
    <w:rsid w:val="00A11057"/>
    <w:rsid w:val="00A11454"/>
    <w:rsid w:val="00A1215A"/>
    <w:rsid w:val="00A145A0"/>
    <w:rsid w:val="00A151AA"/>
    <w:rsid w:val="00A156D5"/>
    <w:rsid w:val="00A15B4C"/>
    <w:rsid w:val="00A1610D"/>
    <w:rsid w:val="00A16589"/>
    <w:rsid w:val="00A165DC"/>
    <w:rsid w:val="00A17D17"/>
    <w:rsid w:val="00A21425"/>
    <w:rsid w:val="00A21F06"/>
    <w:rsid w:val="00A220A4"/>
    <w:rsid w:val="00A23C57"/>
    <w:rsid w:val="00A247D5"/>
    <w:rsid w:val="00A24A41"/>
    <w:rsid w:val="00A2635D"/>
    <w:rsid w:val="00A26FF7"/>
    <w:rsid w:val="00A27535"/>
    <w:rsid w:val="00A310A7"/>
    <w:rsid w:val="00A315D8"/>
    <w:rsid w:val="00A34063"/>
    <w:rsid w:val="00A345B6"/>
    <w:rsid w:val="00A3496C"/>
    <w:rsid w:val="00A36452"/>
    <w:rsid w:val="00A36726"/>
    <w:rsid w:val="00A37419"/>
    <w:rsid w:val="00A37BF1"/>
    <w:rsid w:val="00A423A8"/>
    <w:rsid w:val="00A43C97"/>
    <w:rsid w:val="00A445DC"/>
    <w:rsid w:val="00A44BEA"/>
    <w:rsid w:val="00A44CCB"/>
    <w:rsid w:val="00A46518"/>
    <w:rsid w:val="00A479C0"/>
    <w:rsid w:val="00A50886"/>
    <w:rsid w:val="00A51332"/>
    <w:rsid w:val="00A515C0"/>
    <w:rsid w:val="00A51732"/>
    <w:rsid w:val="00A51A32"/>
    <w:rsid w:val="00A51EB3"/>
    <w:rsid w:val="00A54006"/>
    <w:rsid w:val="00A54348"/>
    <w:rsid w:val="00A55114"/>
    <w:rsid w:val="00A559F9"/>
    <w:rsid w:val="00A567D4"/>
    <w:rsid w:val="00A569E8"/>
    <w:rsid w:val="00A572DB"/>
    <w:rsid w:val="00A5743E"/>
    <w:rsid w:val="00A57DFB"/>
    <w:rsid w:val="00A60FEE"/>
    <w:rsid w:val="00A619DB"/>
    <w:rsid w:val="00A624A6"/>
    <w:rsid w:val="00A62BAE"/>
    <w:rsid w:val="00A637B0"/>
    <w:rsid w:val="00A63D7F"/>
    <w:rsid w:val="00A644B2"/>
    <w:rsid w:val="00A65E08"/>
    <w:rsid w:val="00A65FE7"/>
    <w:rsid w:val="00A6600A"/>
    <w:rsid w:val="00A6697D"/>
    <w:rsid w:val="00A66A2D"/>
    <w:rsid w:val="00A66AC4"/>
    <w:rsid w:val="00A679AE"/>
    <w:rsid w:val="00A700F6"/>
    <w:rsid w:val="00A70C39"/>
    <w:rsid w:val="00A70FE2"/>
    <w:rsid w:val="00A711C6"/>
    <w:rsid w:val="00A71FB5"/>
    <w:rsid w:val="00A737C3"/>
    <w:rsid w:val="00A73C28"/>
    <w:rsid w:val="00A74D3D"/>
    <w:rsid w:val="00A74D5D"/>
    <w:rsid w:val="00A7728F"/>
    <w:rsid w:val="00A7730B"/>
    <w:rsid w:val="00A81541"/>
    <w:rsid w:val="00A829AE"/>
    <w:rsid w:val="00A830E4"/>
    <w:rsid w:val="00A83C9E"/>
    <w:rsid w:val="00A83DED"/>
    <w:rsid w:val="00A84863"/>
    <w:rsid w:val="00A84A62"/>
    <w:rsid w:val="00A84AE4"/>
    <w:rsid w:val="00A94B1B"/>
    <w:rsid w:val="00A95D95"/>
    <w:rsid w:val="00A96028"/>
    <w:rsid w:val="00A96047"/>
    <w:rsid w:val="00A96C84"/>
    <w:rsid w:val="00A977EC"/>
    <w:rsid w:val="00AA0619"/>
    <w:rsid w:val="00AA1300"/>
    <w:rsid w:val="00AA200F"/>
    <w:rsid w:val="00AA3456"/>
    <w:rsid w:val="00AA3FD1"/>
    <w:rsid w:val="00AA443F"/>
    <w:rsid w:val="00AA4DBB"/>
    <w:rsid w:val="00AA57A0"/>
    <w:rsid w:val="00AA6900"/>
    <w:rsid w:val="00AA69B8"/>
    <w:rsid w:val="00AA7759"/>
    <w:rsid w:val="00AB0FA5"/>
    <w:rsid w:val="00AB11B3"/>
    <w:rsid w:val="00AB1935"/>
    <w:rsid w:val="00AB1AAA"/>
    <w:rsid w:val="00AB223A"/>
    <w:rsid w:val="00AB2B9A"/>
    <w:rsid w:val="00AB4F07"/>
    <w:rsid w:val="00AB50E0"/>
    <w:rsid w:val="00AB5196"/>
    <w:rsid w:val="00AB5ED3"/>
    <w:rsid w:val="00AB65F7"/>
    <w:rsid w:val="00AB6B0C"/>
    <w:rsid w:val="00AB70CD"/>
    <w:rsid w:val="00AB7481"/>
    <w:rsid w:val="00AB77AA"/>
    <w:rsid w:val="00AB79DB"/>
    <w:rsid w:val="00AB7F65"/>
    <w:rsid w:val="00AC02C3"/>
    <w:rsid w:val="00AC2B04"/>
    <w:rsid w:val="00AC2E09"/>
    <w:rsid w:val="00AC33AD"/>
    <w:rsid w:val="00AC37E5"/>
    <w:rsid w:val="00AC4674"/>
    <w:rsid w:val="00AC4898"/>
    <w:rsid w:val="00AC48B3"/>
    <w:rsid w:val="00AC7626"/>
    <w:rsid w:val="00AC7AC9"/>
    <w:rsid w:val="00AD0477"/>
    <w:rsid w:val="00AD0621"/>
    <w:rsid w:val="00AD22DE"/>
    <w:rsid w:val="00AD24E3"/>
    <w:rsid w:val="00AD380C"/>
    <w:rsid w:val="00AD58EC"/>
    <w:rsid w:val="00AD748B"/>
    <w:rsid w:val="00AD7B20"/>
    <w:rsid w:val="00AE1920"/>
    <w:rsid w:val="00AE263B"/>
    <w:rsid w:val="00AE3014"/>
    <w:rsid w:val="00AE35A4"/>
    <w:rsid w:val="00AE38AB"/>
    <w:rsid w:val="00AE5971"/>
    <w:rsid w:val="00AE5D62"/>
    <w:rsid w:val="00AE64DB"/>
    <w:rsid w:val="00AE72EC"/>
    <w:rsid w:val="00AE7519"/>
    <w:rsid w:val="00AF01B3"/>
    <w:rsid w:val="00AF0B91"/>
    <w:rsid w:val="00AF0F13"/>
    <w:rsid w:val="00AF0F15"/>
    <w:rsid w:val="00AF1969"/>
    <w:rsid w:val="00AF1F22"/>
    <w:rsid w:val="00AF2180"/>
    <w:rsid w:val="00AF338F"/>
    <w:rsid w:val="00AF3718"/>
    <w:rsid w:val="00AF3812"/>
    <w:rsid w:val="00AF3947"/>
    <w:rsid w:val="00AF556F"/>
    <w:rsid w:val="00AF6467"/>
    <w:rsid w:val="00AF671D"/>
    <w:rsid w:val="00AF7992"/>
    <w:rsid w:val="00B00545"/>
    <w:rsid w:val="00B00AB3"/>
    <w:rsid w:val="00B00B6C"/>
    <w:rsid w:val="00B011FE"/>
    <w:rsid w:val="00B031EF"/>
    <w:rsid w:val="00B032FE"/>
    <w:rsid w:val="00B036C6"/>
    <w:rsid w:val="00B037F8"/>
    <w:rsid w:val="00B03FE9"/>
    <w:rsid w:val="00B05D4B"/>
    <w:rsid w:val="00B0669E"/>
    <w:rsid w:val="00B077BA"/>
    <w:rsid w:val="00B07EF5"/>
    <w:rsid w:val="00B07F89"/>
    <w:rsid w:val="00B10B2D"/>
    <w:rsid w:val="00B116AF"/>
    <w:rsid w:val="00B12133"/>
    <w:rsid w:val="00B14837"/>
    <w:rsid w:val="00B14AE9"/>
    <w:rsid w:val="00B14C52"/>
    <w:rsid w:val="00B14C9D"/>
    <w:rsid w:val="00B14DF2"/>
    <w:rsid w:val="00B168D4"/>
    <w:rsid w:val="00B16B6C"/>
    <w:rsid w:val="00B200AA"/>
    <w:rsid w:val="00B206CB"/>
    <w:rsid w:val="00B21DED"/>
    <w:rsid w:val="00B22021"/>
    <w:rsid w:val="00B230AC"/>
    <w:rsid w:val="00B23A86"/>
    <w:rsid w:val="00B24C7E"/>
    <w:rsid w:val="00B2511D"/>
    <w:rsid w:val="00B251E0"/>
    <w:rsid w:val="00B25B64"/>
    <w:rsid w:val="00B25F39"/>
    <w:rsid w:val="00B269CD"/>
    <w:rsid w:val="00B277CA"/>
    <w:rsid w:val="00B27A42"/>
    <w:rsid w:val="00B27BC4"/>
    <w:rsid w:val="00B27ED6"/>
    <w:rsid w:val="00B30883"/>
    <w:rsid w:val="00B319CE"/>
    <w:rsid w:val="00B32A4C"/>
    <w:rsid w:val="00B32D4B"/>
    <w:rsid w:val="00B32E50"/>
    <w:rsid w:val="00B3300D"/>
    <w:rsid w:val="00B33304"/>
    <w:rsid w:val="00B34073"/>
    <w:rsid w:val="00B34878"/>
    <w:rsid w:val="00B349ED"/>
    <w:rsid w:val="00B34F08"/>
    <w:rsid w:val="00B34FF0"/>
    <w:rsid w:val="00B36A32"/>
    <w:rsid w:val="00B37410"/>
    <w:rsid w:val="00B400C2"/>
    <w:rsid w:val="00B402ED"/>
    <w:rsid w:val="00B407DA"/>
    <w:rsid w:val="00B40F7B"/>
    <w:rsid w:val="00B418B5"/>
    <w:rsid w:val="00B42132"/>
    <w:rsid w:val="00B4216A"/>
    <w:rsid w:val="00B42F19"/>
    <w:rsid w:val="00B43901"/>
    <w:rsid w:val="00B478C3"/>
    <w:rsid w:val="00B479FB"/>
    <w:rsid w:val="00B51093"/>
    <w:rsid w:val="00B52715"/>
    <w:rsid w:val="00B5360F"/>
    <w:rsid w:val="00B53A5A"/>
    <w:rsid w:val="00B5496C"/>
    <w:rsid w:val="00B54F73"/>
    <w:rsid w:val="00B552A3"/>
    <w:rsid w:val="00B56943"/>
    <w:rsid w:val="00B571E6"/>
    <w:rsid w:val="00B5746F"/>
    <w:rsid w:val="00B57B50"/>
    <w:rsid w:val="00B600D8"/>
    <w:rsid w:val="00B61348"/>
    <w:rsid w:val="00B6263F"/>
    <w:rsid w:val="00B630EE"/>
    <w:rsid w:val="00B651BD"/>
    <w:rsid w:val="00B6523D"/>
    <w:rsid w:val="00B6603F"/>
    <w:rsid w:val="00B66604"/>
    <w:rsid w:val="00B66CCC"/>
    <w:rsid w:val="00B67061"/>
    <w:rsid w:val="00B67114"/>
    <w:rsid w:val="00B70291"/>
    <w:rsid w:val="00B715B7"/>
    <w:rsid w:val="00B727CE"/>
    <w:rsid w:val="00B72972"/>
    <w:rsid w:val="00B72BA2"/>
    <w:rsid w:val="00B72DFC"/>
    <w:rsid w:val="00B72E0A"/>
    <w:rsid w:val="00B75449"/>
    <w:rsid w:val="00B75BF7"/>
    <w:rsid w:val="00B76396"/>
    <w:rsid w:val="00B80B0E"/>
    <w:rsid w:val="00B817CF"/>
    <w:rsid w:val="00B81F75"/>
    <w:rsid w:val="00B83272"/>
    <w:rsid w:val="00B83858"/>
    <w:rsid w:val="00B83D62"/>
    <w:rsid w:val="00B83E56"/>
    <w:rsid w:val="00B84A28"/>
    <w:rsid w:val="00B852FF"/>
    <w:rsid w:val="00B85D48"/>
    <w:rsid w:val="00B86174"/>
    <w:rsid w:val="00B871B7"/>
    <w:rsid w:val="00B87672"/>
    <w:rsid w:val="00B87E13"/>
    <w:rsid w:val="00B90CA5"/>
    <w:rsid w:val="00B917E7"/>
    <w:rsid w:val="00B91910"/>
    <w:rsid w:val="00B93104"/>
    <w:rsid w:val="00B931A4"/>
    <w:rsid w:val="00B93718"/>
    <w:rsid w:val="00B94A03"/>
    <w:rsid w:val="00B94C85"/>
    <w:rsid w:val="00B9545B"/>
    <w:rsid w:val="00B95B32"/>
    <w:rsid w:val="00BA1CD7"/>
    <w:rsid w:val="00BA1E4E"/>
    <w:rsid w:val="00BA3DBA"/>
    <w:rsid w:val="00BA3E77"/>
    <w:rsid w:val="00BA4450"/>
    <w:rsid w:val="00BA45DC"/>
    <w:rsid w:val="00BA527C"/>
    <w:rsid w:val="00BA56A7"/>
    <w:rsid w:val="00BA5E02"/>
    <w:rsid w:val="00BA5EAD"/>
    <w:rsid w:val="00BA6DB6"/>
    <w:rsid w:val="00BA6DC9"/>
    <w:rsid w:val="00BB0DCD"/>
    <w:rsid w:val="00BB2A53"/>
    <w:rsid w:val="00BB3AD9"/>
    <w:rsid w:val="00BB3CA5"/>
    <w:rsid w:val="00BB433D"/>
    <w:rsid w:val="00BB45DD"/>
    <w:rsid w:val="00BB5531"/>
    <w:rsid w:val="00BB5B76"/>
    <w:rsid w:val="00BB5D21"/>
    <w:rsid w:val="00BB6F1E"/>
    <w:rsid w:val="00BB724E"/>
    <w:rsid w:val="00BB7494"/>
    <w:rsid w:val="00BC016D"/>
    <w:rsid w:val="00BC19AD"/>
    <w:rsid w:val="00BC2390"/>
    <w:rsid w:val="00BC24E1"/>
    <w:rsid w:val="00BC3560"/>
    <w:rsid w:val="00BC3B8E"/>
    <w:rsid w:val="00BC4775"/>
    <w:rsid w:val="00BC546C"/>
    <w:rsid w:val="00BC7413"/>
    <w:rsid w:val="00BC753C"/>
    <w:rsid w:val="00BD09AF"/>
    <w:rsid w:val="00BD136C"/>
    <w:rsid w:val="00BD43BB"/>
    <w:rsid w:val="00BD4745"/>
    <w:rsid w:val="00BD4BE5"/>
    <w:rsid w:val="00BD54B8"/>
    <w:rsid w:val="00BD5B3C"/>
    <w:rsid w:val="00BD75ED"/>
    <w:rsid w:val="00BE07A9"/>
    <w:rsid w:val="00BE084D"/>
    <w:rsid w:val="00BE098D"/>
    <w:rsid w:val="00BE428C"/>
    <w:rsid w:val="00BE4A6C"/>
    <w:rsid w:val="00BE5491"/>
    <w:rsid w:val="00BE57C1"/>
    <w:rsid w:val="00BE77CE"/>
    <w:rsid w:val="00BF01F5"/>
    <w:rsid w:val="00BF088B"/>
    <w:rsid w:val="00BF1176"/>
    <w:rsid w:val="00BF2FBF"/>
    <w:rsid w:val="00BF46A7"/>
    <w:rsid w:val="00BF4ADB"/>
    <w:rsid w:val="00BF4D96"/>
    <w:rsid w:val="00BF5230"/>
    <w:rsid w:val="00BF6307"/>
    <w:rsid w:val="00BF7A28"/>
    <w:rsid w:val="00BF7CCE"/>
    <w:rsid w:val="00C00525"/>
    <w:rsid w:val="00C02269"/>
    <w:rsid w:val="00C02E19"/>
    <w:rsid w:val="00C04072"/>
    <w:rsid w:val="00C04C2F"/>
    <w:rsid w:val="00C05690"/>
    <w:rsid w:val="00C1090C"/>
    <w:rsid w:val="00C1209D"/>
    <w:rsid w:val="00C144DB"/>
    <w:rsid w:val="00C159C7"/>
    <w:rsid w:val="00C15B26"/>
    <w:rsid w:val="00C16CCA"/>
    <w:rsid w:val="00C176A9"/>
    <w:rsid w:val="00C17705"/>
    <w:rsid w:val="00C177AD"/>
    <w:rsid w:val="00C20D8D"/>
    <w:rsid w:val="00C21574"/>
    <w:rsid w:val="00C21766"/>
    <w:rsid w:val="00C22D61"/>
    <w:rsid w:val="00C23214"/>
    <w:rsid w:val="00C2329C"/>
    <w:rsid w:val="00C23675"/>
    <w:rsid w:val="00C23C31"/>
    <w:rsid w:val="00C23FD0"/>
    <w:rsid w:val="00C240C8"/>
    <w:rsid w:val="00C26513"/>
    <w:rsid w:val="00C2653B"/>
    <w:rsid w:val="00C30A66"/>
    <w:rsid w:val="00C310C9"/>
    <w:rsid w:val="00C32088"/>
    <w:rsid w:val="00C328C9"/>
    <w:rsid w:val="00C32C04"/>
    <w:rsid w:val="00C339A4"/>
    <w:rsid w:val="00C3668D"/>
    <w:rsid w:val="00C36891"/>
    <w:rsid w:val="00C37080"/>
    <w:rsid w:val="00C37F72"/>
    <w:rsid w:val="00C37FC8"/>
    <w:rsid w:val="00C4017D"/>
    <w:rsid w:val="00C41EF6"/>
    <w:rsid w:val="00C420C1"/>
    <w:rsid w:val="00C422E6"/>
    <w:rsid w:val="00C44A21"/>
    <w:rsid w:val="00C44A38"/>
    <w:rsid w:val="00C44E91"/>
    <w:rsid w:val="00C45963"/>
    <w:rsid w:val="00C472B8"/>
    <w:rsid w:val="00C47A0B"/>
    <w:rsid w:val="00C47E19"/>
    <w:rsid w:val="00C50375"/>
    <w:rsid w:val="00C51574"/>
    <w:rsid w:val="00C52673"/>
    <w:rsid w:val="00C53124"/>
    <w:rsid w:val="00C53B2E"/>
    <w:rsid w:val="00C544AC"/>
    <w:rsid w:val="00C55E78"/>
    <w:rsid w:val="00C572B0"/>
    <w:rsid w:val="00C57DD2"/>
    <w:rsid w:val="00C60B6A"/>
    <w:rsid w:val="00C61216"/>
    <w:rsid w:val="00C6160A"/>
    <w:rsid w:val="00C62DFE"/>
    <w:rsid w:val="00C63D6E"/>
    <w:rsid w:val="00C63E60"/>
    <w:rsid w:val="00C648F3"/>
    <w:rsid w:val="00C65711"/>
    <w:rsid w:val="00C66943"/>
    <w:rsid w:val="00C66AC4"/>
    <w:rsid w:val="00C67D38"/>
    <w:rsid w:val="00C721C5"/>
    <w:rsid w:val="00C72B08"/>
    <w:rsid w:val="00C73211"/>
    <w:rsid w:val="00C74BAB"/>
    <w:rsid w:val="00C74D5B"/>
    <w:rsid w:val="00C74D7D"/>
    <w:rsid w:val="00C75849"/>
    <w:rsid w:val="00C76ECD"/>
    <w:rsid w:val="00C77235"/>
    <w:rsid w:val="00C77262"/>
    <w:rsid w:val="00C80D99"/>
    <w:rsid w:val="00C80F82"/>
    <w:rsid w:val="00C80FDF"/>
    <w:rsid w:val="00C83500"/>
    <w:rsid w:val="00C84D18"/>
    <w:rsid w:val="00C84E04"/>
    <w:rsid w:val="00C8546C"/>
    <w:rsid w:val="00C85C43"/>
    <w:rsid w:val="00C864CE"/>
    <w:rsid w:val="00C90463"/>
    <w:rsid w:val="00C90BD4"/>
    <w:rsid w:val="00C910BE"/>
    <w:rsid w:val="00C918FD"/>
    <w:rsid w:val="00C91B52"/>
    <w:rsid w:val="00C922BE"/>
    <w:rsid w:val="00C92E16"/>
    <w:rsid w:val="00C92FBC"/>
    <w:rsid w:val="00C93A2E"/>
    <w:rsid w:val="00C942D7"/>
    <w:rsid w:val="00C949A2"/>
    <w:rsid w:val="00C94B43"/>
    <w:rsid w:val="00C96A12"/>
    <w:rsid w:val="00C96EBD"/>
    <w:rsid w:val="00CA0D31"/>
    <w:rsid w:val="00CA121A"/>
    <w:rsid w:val="00CA14BE"/>
    <w:rsid w:val="00CA1A83"/>
    <w:rsid w:val="00CA2168"/>
    <w:rsid w:val="00CA2836"/>
    <w:rsid w:val="00CA2B1D"/>
    <w:rsid w:val="00CA2F46"/>
    <w:rsid w:val="00CA3F71"/>
    <w:rsid w:val="00CA41EC"/>
    <w:rsid w:val="00CA4900"/>
    <w:rsid w:val="00CA5844"/>
    <w:rsid w:val="00CA5ECC"/>
    <w:rsid w:val="00CA65AC"/>
    <w:rsid w:val="00CA6E66"/>
    <w:rsid w:val="00CA7415"/>
    <w:rsid w:val="00CA7A8A"/>
    <w:rsid w:val="00CA7C77"/>
    <w:rsid w:val="00CB0071"/>
    <w:rsid w:val="00CB0925"/>
    <w:rsid w:val="00CB265C"/>
    <w:rsid w:val="00CB338B"/>
    <w:rsid w:val="00CB3759"/>
    <w:rsid w:val="00CB4540"/>
    <w:rsid w:val="00CB4601"/>
    <w:rsid w:val="00CB47A9"/>
    <w:rsid w:val="00CB6222"/>
    <w:rsid w:val="00CB69F4"/>
    <w:rsid w:val="00CB6D6E"/>
    <w:rsid w:val="00CB7A07"/>
    <w:rsid w:val="00CB7AE3"/>
    <w:rsid w:val="00CB7DBA"/>
    <w:rsid w:val="00CC01BD"/>
    <w:rsid w:val="00CC1922"/>
    <w:rsid w:val="00CC2E5C"/>
    <w:rsid w:val="00CC3305"/>
    <w:rsid w:val="00CC4CE5"/>
    <w:rsid w:val="00CC59BB"/>
    <w:rsid w:val="00CC5AE5"/>
    <w:rsid w:val="00CC70BF"/>
    <w:rsid w:val="00CC7BDF"/>
    <w:rsid w:val="00CC7D58"/>
    <w:rsid w:val="00CC7DC1"/>
    <w:rsid w:val="00CD08FF"/>
    <w:rsid w:val="00CD0FD9"/>
    <w:rsid w:val="00CD1274"/>
    <w:rsid w:val="00CD1A92"/>
    <w:rsid w:val="00CD2AA1"/>
    <w:rsid w:val="00CD3A11"/>
    <w:rsid w:val="00CD535A"/>
    <w:rsid w:val="00CD635D"/>
    <w:rsid w:val="00CD7194"/>
    <w:rsid w:val="00CD72E9"/>
    <w:rsid w:val="00CD7CED"/>
    <w:rsid w:val="00CD7F23"/>
    <w:rsid w:val="00CE0367"/>
    <w:rsid w:val="00CE03E6"/>
    <w:rsid w:val="00CE04C7"/>
    <w:rsid w:val="00CE1702"/>
    <w:rsid w:val="00CE381D"/>
    <w:rsid w:val="00CE4344"/>
    <w:rsid w:val="00CE4FE1"/>
    <w:rsid w:val="00CE543A"/>
    <w:rsid w:val="00CE5C1F"/>
    <w:rsid w:val="00CE7286"/>
    <w:rsid w:val="00CE7D98"/>
    <w:rsid w:val="00CF0A80"/>
    <w:rsid w:val="00CF0E02"/>
    <w:rsid w:val="00CF14B7"/>
    <w:rsid w:val="00CF156B"/>
    <w:rsid w:val="00CF1A7D"/>
    <w:rsid w:val="00CF1E02"/>
    <w:rsid w:val="00CF1E1F"/>
    <w:rsid w:val="00CF1EF9"/>
    <w:rsid w:val="00CF30E0"/>
    <w:rsid w:val="00CF3177"/>
    <w:rsid w:val="00CF597A"/>
    <w:rsid w:val="00CF7B3E"/>
    <w:rsid w:val="00CF7BFF"/>
    <w:rsid w:val="00CF7D10"/>
    <w:rsid w:val="00D008E5"/>
    <w:rsid w:val="00D01A51"/>
    <w:rsid w:val="00D01ECF"/>
    <w:rsid w:val="00D02779"/>
    <w:rsid w:val="00D02CAD"/>
    <w:rsid w:val="00D02D75"/>
    <w:rsid w:val="00D042B0"/>
    <w:rsid w:val="00D05AFA"/>
    <w:rsid w:val="00D05BAA"/>
    <w:rsid w:val="00D05DDD"/>
    <w:rsid w:val="00D05F6E"/>
    <w:rsid w:val="00D07484"/>
    <w:rsid w:val="00D07805"/>
    <w:rsid w:val="00D07D43"/>
    <w:rsid w:val="00D12FE3"/>
    <w:rsid w:val="00D13B7A"/>
    <w:rsid w:val="00D13D02"/>
    <w:rsid w:val="00D14493"/>
    <w:rsid w:val="00D15748"/>
    <w:rsid w:val="00D157A5"/>
    <w:rsid w:val="00D15DB9"/>
    <w:rsid w:val="00D1691B"/>
    <w:rsid w:val="00D16DDB"/>
    <w:rsid w:val="00D21346"/>
    <w:rsid w:val="00D21E36"/>
    <w:rsid w:val="00D22B63"/>
    <w:rsid w:val="00D22C4B"/>
    <w:rsid w:val="00D22F7C"/>
    <w:rsid w:val="00D230C7"/>
    <w:rsid w:val="00D232B6"/>
    <w:rsid w:val="00D23E7D"/>
    <w:rsid w:val="00D2405F"/>
    <w:rsid w:val="00D245CF"/>
    <w:rsid w:val="00D25404"/>
    <w:rsid w:val="00D255B9"/>
    <w:rsid w:val="00D27566"/>
    <w:rsid w:val="00D27ED3"/>
    <w:rsid w:val="00D27F2E"/>
    <w:rsid w:val="00D30C7F"/>
    <w:rsid w:val="00D317DB"/>
    <w:rsid w:val="00D33AF3"/>
    <w:rsid w:val="00D33F15"/>
    <w:rsid w:val="00D36391"/>
    <w:rsid w:val="00D363DD"/>
    <w:rsid w:val="00D36935"/>
    <w:rsid w:val="00D36BD8"/>
    <w:rsid w:val="00D41187"/>
    <w:rsid w:val="00D412EF"/>
    <w:rsid w:val="00D41BA9"/>
    <w:rsid w:val="00D41DD9"/>
    <w:rsid w:val="00D42782"/>
    <w:rsid w:val="00D4409C"/>
    <w:rsid w:val="00D4449D"/>
    <w:rsid w:val="00D44A28"/>
    <w:rsid w:val="00D451AB"/>
    <w:rsid w:val="00D4571F"/>
    <w:rsid w:val="00D458DA"/>
    <w:rsid w:val="00D46FE7"/>
    <w:rsid w:val="00D47217"/>
    <w:rsid w:val="00D5092F"/>
    <w:rsid w:val="00D52376"/>
    <w:rsid w:val="00D52531"/>
    <w:rsid w:val="00D54475"/>
    <w:rsid w:val="00D546AD"/>
    <w:rsid w:val="00D55A9E"/>
    <w:rsid w:val="00D55D20"/>
    <w:rsid w:val="00D57CF1"/>
    <w:rsid w:val="00D60272"/>
    <w:rsid w:val="00D612C2"/>
    <w:rsid w:val="00D61E40"/>
    <w:rsid w:val="00D64E3B"/>
    <w:rsid w:val="00D654A1"/>
    <w:rsid w:val="00D666C3"/>
    <w:rsid w:val="00D6706C"/>
    <w:rsid w:val="00D73F21"/>
    <w:rsid w:val="00D73FC3"/>
    <w:rsid w:val="00D743BF"/>
    <w:rsid w:val="00D745E0"/>
    <w:rsid w:val="00D7582C"/>
    <w:rsid w:val="00D75B98"/>
    <w:rsid w:val="00D762C7"/>
    <w:rsid w:val="00D76AA3"/>
    <w:rsid w:val="00D8032A"/>
    <w:rsid w:val="00D8053F"/>
    <w:rsid w:val="00D80604"/>
    <w:rsid w:val="00D80D4F"/>
    <w:rsid w:val="00D812EC"/>
    <w:rsid w:val="00D832A7"/>
    <w:rsid w:val="00D85758"/>
    <w:rsid w:val="00D86717"/>
    <w:rsid w:val="00D923B5"/>
    <w:rsid w:val="00D924B1"/>
    <w:rsid w:val="00D929F4"/>
    <w:rsid w:val="00D9333A"/>
    <w:rsid w:val="00D934BF"/>
    <w:rsid w:val="00D94163"/>
    <w:rsid w:val="00D941CD"/>
    <w:rsid w:val="00D94B3B"/>
    <w:rsid w:val="00D94B3C"/>
    <w:rsid w:val="00D94DB1"/>
    <w:rsid w:val="00D95D4A"/>
    <w:rsid w:val="00DA06A8"/>
    <w:rsid w:val="00DA086B"/>
    <w:rsid w:val="00DA13F6"/>
    <w:rsid w:val="00DA1D7A"/>
    <w:rsid w:val="00DA3163"/>
    <w:rsid w:val="00DA3D82"/>
    <w:rsid w:val="00DA3E80"/>
    <w:rsid w:val="00DA4097"/>
    <w:rsid w:val="00DA4232"/>
    <w:rsid w:val="00DA44C1"/>
    <w:rsid w:val="00DA6677"/>
    <w:rsid w:val="00DA6834"/>
    <w:rsid w:val="00DA711B"/>
    <w:rsid w:val="00DA7428"/>
    <w:rsid w:val="00DA7BE9"/>
    <w:rsid w:val="00DA7E05"/>
    <w:rsid w:val="00DA7EE9"/>
    <w:rsid w:val="00DB051B"/>
    <w:rsid w:val="00DB0A44"/>
    <w:rsid w:val="00DB17E3"/>
    <w:rsid w:val="00DB1F69"/>
    <w:rsid w:val="00DB2360"/>
    <w:rsid w:val="00DB36ED"/>
    <w:rsid w:val="00DB4190"/>
    <w:rsid w:val="00DB4794"/>
    <w:rsid w:val="00DB4D23"/>
    <w:rsid w:val="00DB51C9"/>
    <w:rsid w:val="00DB5B8F"/>
    <w:rsid w:val="00DB5C3E"/>
    <w:rsid w:val="00DB628E"/>
    <w:rsid w:val="00DB6762"/>
    <w:rsid w:val="00DB6DFE"/>
    <w:rsid w:val="00DB6EFB"/>
    <w:rsid w:val="00DC0895"/>
    <w:rsid w:val="00DC0F27"/>
    <w:rsid w:val="00DC1348"/>
    <w:rsid w:val="00DC1AC9"/>
    <w:rsid w:val="00DC25BD"/>
    <w:rsid w:val="00DC31EF"/>
    <w:rsid w:val="00DC4714"/>
    <w:rsid w:val="00DC4CB2"/>
    <w:rsid w:val="00DC6214"/>
    <w:rsid w:val="00DC69E0"/>
    <w:rsid w:val="00DC729C"/>
    <w:rsid w:val="00DC782B"/>
    <w:rsid w:val="00DD01AE"/>
    <w:rsid w:val="00DD0754"/>
    <w:rsid w:val="00DD1A2E"/>
    <w:rsid w:val="00DD1FA7"/>
    <w:rsid w:val="00DD4A01"/>
    <w:rsid w:val="00DD54FD"/>
    <w:rsid w:val="00DD6F04"/>
    <w:rsid w:val="00DD73E5"/>
    <w:rsid w:val="00DD7A02"/>
    <w:rsid w:val="00DE3956"/>
    <w:rsid w:val="00DE5A13"/>
    <w:rsid w:val="00DE6A6D"/>
    <w:rsid w:val="00DE7179"/>
    <w:rsid w:val="00DE7B32"/>
    <w:rsid w:val="00DF0886"/>
    <w:rsid w:val="00DF156F"/>
    <w:rsid w:val="00DF24E3"/>
    <w:rsid w:val="00DF2873"/>
    <w:rsid w:val="00DF32EB"/>
    <w:rsid w:val="00DF3ADE"/>
    <w:rsid w:val="00DF3D63"/>
    <w:rsid w:val="00DF4960"/>
    <w:rsid w:val="00DF5425"/>
    <w:rsid w:val="00DF58B3"/>
    <w:rsid w:val="00DF7042"/>
    <w:rsid w:val="00DF782C"/>
    <w:rsid w:val="00DF79B5"/>
    <w:rsid w:val="00E02CF3"/>
    <w:rsid w:val="00E030A0"/>
    <w:rsid w:val="00E03253"/>
    <w:rsid w:val="00E04F63"/>
    <w:rsid w:val="00E0549C"/>
    <w:rsid w:val="00E05704"/>
    <w:rsid w:val="00E06106"/>
    <w:rsid w:val="00E06E27"/>
    <w:rsid w:val="00E075A1"/>
    <w:rsid w:val="00E079A9"/>
    <w:rsid w:val="00E10462"/>
    <w:rsid w:val="00E10661"/>
    <w:rsid w:val="00E11A2C"/>
    <w:rsid w:val="00E124E3"/>
    <w:rsid w:val="00E1252B"/>
    <w:rsid w:val="00E12E68"/>
    <w:rsid w:val="00E14812"/>
    <w:rsid w:val="00E14DE9"/>
    <w:rsid w:val="00E15DDE"/>
    <w:rsid w:val="00E169D7"/>
    <w:rsid w:val="00E1781D"/>
    <w:rsid w:val="00E17F19"/>
    <w:rsid w:val="00E20253"/>
    <w:rsid w:val="00E2031F"/>
    <w:rsid w:val="00E218E4"/>
    <w:rsid w:val="00E2314C"/>
    <w:rsid w:val="00E2339E"/>
    <w:rsid w:val="00E234BF"/>
    <w:rsid w:val="00E234FF"/>
    <w:rsid w:val="00E2417C"/>
    <w:rsid w:val="00E24491"/>
    <w:rsid w:val="00E24884"/>
    <w:rsid w:val="00E24FEE"/>
    <w:rsid w:val="00E25773"/>
    <w:rsid w:val="00E26EA5"/>
    <w:rsid w:val="00E26F1B"/>
    <w:rsid w:val="00E276DB"/>
    <w:rsid w:val="00E276F5"/>
    <w:rsid w:val="00E27E7D"/>
    <w:rsid w:val="00E30877"/>
    <w:rsid w:val="00E31B99"/>
    <w:rsid w:val="00E3245B"/>
    <w:rsid w:val="00E3353D"/>
    <w:rsid w:val="00E3362F"/>
    <w:rsid w:val="00E3504A"/>
    <w:rsid w:val="00E3707B"/>
    <w:rsid w:val="00E37E43"/>
    <w:rsid w:val="00E41568"/>
    <w:rsid w:val="00E4199A"/>
    <w:rsid w:val="00E42144"/>
    <w:rsid w:val="00E4401E"/>
    <w:rsid w:val="00E453F7"/>
    <w:rsid w:val="00E466C6"/>
    <w:rsid w:val="00E47822"/>
    <w:rsid w:val="00E47B7A"/>
    <w:rsid w:val="00E50685"/>
    <w:rsid w:val="00E50B62"/>
    <w:rsid w:val="00E50D58"/>
    <w:rsid w:val="00E51966"/>
    <w:rsid w:val="00E52629"/>
    <w:rsid w:val="00E52847"/>
    <w:rsid w:val="00E52A51"/>
    <w:rsid w:val="00E53933"/>
    <w:rsid w:val="00E54D2D"/>
    <w:rsid w:val="00E55F2E"/>
    <w:rsid w:val="00E577A1"/>
    <w:rsid w:val="00E57F6B"/>
    <w:rsid w:val="00E632FB"/>
    <w:rsid w:val="00E641A8"/>
    <w:rsid w:val="00E658AD"/>
    <w:rsid w:val="00E65E1B"/>
    <w:rsid w:val="00E66508"/>
    <w:rsid w:val="00E66C3B"/>
    <w:rsid w:val="00E673C1"/>
    <w:rsid w:val="00E70CED"/>
    <w:rsid w:val="00E71327"/>
    <w:rsid w:val="00E71853"/>
    <w:rsid w:val="00E71A86"/>
    <w:rsid w:val="00E73136"/>
    <w:rsid w:val="00E7342C"/>
    <w:rsid w:val="00E737AC"/>
    <w:rsid w:val="00E74861"/>
    <w:rsid w:val="00E75485"/>
    <w:rsid w:val="00E75A4B"/>
    <w:rsid w:val="00E76363"/>
    <w:rsid w:val="00E77A80"/>
    <w:rsid w:val="00E80026"/>
    <w:rsid w:val="00E8022D"/>
    <w:rsid w:val="00E80569"/>
    <w:rsid w:val="00E807B4"/>
    <w:rsid w:val="00E82AFD"/>
    <w:rsid w:val="00E83C05"/>
    <w:rsid w:val="00E84F00"/>
    <w:rsid w:val="00E857C0"/>
    <w:rsid w:val="00E85ED9"/>
    <w:rsid w:val="00E86244"/>
    <w:rsid w:val="00E8731D"/>
    <w:rsid w:val="00E87C59"/>
    <w:rsid w:val="00E91A62"/>
    <w:rsid w:val="00E91D81"/>
    <w:rsid w:val="00E92BC2"/>
    <w:rsid w:val="00E9318F"/>
    <w:rsid w:val="00E93755"/>
    <w:rsid w:val="00E93BD5"/>
    <w:rsid w:val="00E93D07"/>
    <w:rsid w:val="00E945B4"/>
    <w:rsid w:val="00E9593F"/>
    <w:rsid w:val="00E97536"/>
    <w:rsid w:val="00E9796D"/>
    <w:rsid w:val="00E97974"/>
    <w:rsid w:val="00EA010E"/>
    <w:rsid w:val="00EA08D9"/>
    <w:rsid w:val="00EA1302"/>
    <w:rsid w:val="00EA2515"/>
    <w:rsid w:val="00EA30E7"/>
    <w:rsid w:val="00EA4FA2"/>
    <w:rsid w:val="00EA53F1"/>
    <w:rsid w:val="00EA5987"/>
    <w:rsid w:val="00EA5A65"/>
    <w:rsid w:val="00EA70AE"/>
    <w:rsid w:val="00EA7468"/>
    <w:rsid w:val="00EB060B"/>
    <w:rsid w:val="00EB0681"/>
    <w:rsid w:val="00EB11AE"/>
    <w:rsid w:val="00EB1E33"/>
    <w:rsid w:val="00EB2D6B"/>
    <w:rsid w:val="00EB2FC4"/>
    <w:rsid w:val="00EB3A1F"/>
    <w:rsid w:val="00EB47C1"/>
    <w:rsid w:val="00EB5E45"/>
    <w:rsid w:val="00EB702C"/>
    <w:rsid w:val="00EB7CB4"/>
    <w:rsid w:val="00EC0548"/>
    <w:rsid w:val="00EC0881"/>
    <w:rsid w:val="00EC1BE6"/>
    <w:rsid w:val="00EC22CB"/>
    <w:rsid w:val="00EC37A9"/>
    <w:rsid w:val="00EC3ACB"/>
    <w:rsid w:val="00EC492A"/>
    <w:rsid w:val="00EC4B4E"/>
    <w:rsid w:val="00EC52E5"/>
    <w:rsid w:val="00EC5F00"/>
    <w:rsid w:val="00ED05AA"/>
    <w:rsid w:val="00ED1497"/>
    <w:rsid w:val="00ED14C6"/>
    <w:rsid w:val="00ED212B"/>
    <w:rsid w:val="00ED2B38"/>
    <w:rsid w:val="00ED4226"/>
    <w:rsid w:val="00ED4270"/>
    <w:rsid w:val="00ED5224"/>
    <w:rsid w:val="00ED5D4A"/>
    <w:rsid w:val="00ED6EBF"/>
    <w:rsid w:val="00EE03E6"/>
    <w:rsid w:val="00EE212F"/>
    <w:rsid w:val="00EE28C8"/>
    <w:rsid w:val="00EE3E02"/>
    <w:rsid w:val="00EE49B5"/>
    <w:rsid w:val="00EE58B2"/>
    <w:rsid w:val="00EE5A62"/>
    <w:rsid w:val="00EE6258"/>
    <w:rsid w:val="00EE6ECF"/>
    <w:rsid w:val="00EE7822"/>
    <w:rsid w:val="00EF0E72"/>
    <w:rsid w:val="00EF163B"/>
    <w:rsid w:val="00EF2517"/>
    <w:rsid w:val="00EF2D55"/>
    <w:rsid w:val="00EF3E03"/>
    <w:rsid w:val="00EF591F"/>
    <w:rsid w:val="00EF6540"/>
    <w:rsid w:val="00F004A5"/>
    <w:rsid w:val="00F01DD8"/>
    <w:rsid w:val="00F020A6"/>
    <w:rsid w:val="00F04218"/>
    <w:rsid w:val="00F04414"/>
    <w:rsid w:val="00F04717"/>
    <w:rsid w:val="00F06843"/>
    <w:rsid w:val="00F07F3D"/>
    <w:rsid w:val="00F10D32"/>
    <w:rsid w:val="00F11E97"/>
    <w:rsid w:val="00F121A4"/>
    <w:rsid w:val="00F12B88"/>
    <w:rsid w:val="00F1394D"/>
    <w:rsid w:val="00F14C80"/>
    <w:rsid w:val="00F14DA1"/>
    <w:rsid w:val="00F175D0"/>
    <w:rsid w:val="00F17EEC"/>
    <w:rsid w:val="00F20FF1"/>
    <w:rsid w:val="00F22D23"/>
    <w:rsid w:val="00F23A81"/>
    <w:rsid w:val="00F2441C"/>
    <w:rsid w:val="00F24514"/>
    <w:rsid w:val="00F26957"/>
    <w:rsid w:val="00F31213"/>
    <w:rsid w:val="00F31AE1"/>
    <w:rsid w:val="00F31CE1"/>
    <w:rsid w:val="00F32E27"/>
    <w:rsid w:val="00F32F33"/>
    <w:rsid w:val="00F33C26"/>
    <w:rsid w:val="00F33F2F"/>
    <w:rsid w:val="00F341EF"/>
    <w:rsid w:val="00F351FD"/>
    <w:rsid w:val="00F35457"/>
    <w:rsid w:val="00F3595B"/>
    <w:rsid w:val="00F359D9"/>
    <w:rsid w:val="00F35C54"/>
    <w:rsid w:val="00F3617B"/>
    <w:rsid w:val="00F36228"/>
    <w:rsid w:val="00F40207"/>
    <w:rsid w:val="00F40BA8"/>
    <w:rsid w:val="00F41AC8"/>
    <w:rsid w:val="00F42399"/>
    <w:rsid w:val="00F426A6"/>
    <w:rsid w:val="00F429FD"/>
    <w:rsid w:val="00F42C1A"/>
    <w:rsid w:val="00F43C6B"/>
    <w:rsid w:val="00F44D6B"/>
    <w:rsid w:val="00F4623C"/>
    <w:rsid w:val="00F46897"/>
    <w:rsid w:val="00F46D79"/>
    <w:rsid w:val="00F47278"/>
    <w:rsid w:val="00F477E2"/>
    <w:rsid w:val="00F478B0"/>
    <w:rsid w:val="00F47C6A"/>
    <w:rsid w:val="00F50EA6"/>
    <w:rsid w:val="00F513D1"/>
    <w:rsid w:val="00F51ACA"/>
    <w:rsid w:val="00F54C4A"/>
    <w:rsid w:val="00F5560C"/>
    <w:rsid w:val="00F55977"/>
    <w:rsid w:val="00F55FAA"/>
    <w:rsid w:val="00F56399"/>
    <w:rsid w:val="00F602AD"/>
    <w:rsid w:val="00F6120D"/>
    <w:rsid w:val="00F625D1"/>
    <w:rsid w:val="00F62937"/>
    <w:rsid w:val="00F62C35"/>
    <w:rsid w:val="00F631CA"/>
    <w:rsid w:val="00F63644"/>
    <w:rsid w:val="00F63DE0"/>
    <w:rsid w:val="00F6680D"/>
    <w:rsid w:val="00F66EF6"/>
    <w:rsid w:val="00F7247B"/>
    <w:rsid w:val="00F73028"/>
    <w:rsid w:val="00F731C6"/>
    <w:rsid w:val="00F750CF"/>
    <w:rsid w:val="00F75648"/>
    <w:rsid w:val="00F75C9F"/>
    <w:rsid w:val="00F7679D"/>
    <w:rsid w:val="00F76911"/>
    <w:rsid w:val="00F76999"/>
    <w:rsid w:val="00F7750A"/>
    <w:rsid w:val="00F80006"/>
    <w:rsid w:val="00F80084"/>
    <w:rsid w:val="00F81C57"/>
    <w:rsid w:val="00F81DDA"/>
    <w:rsid w:val="00F839A6"/>
    <w:rsid w:val="00F83C19"/>
    <w:rsid w:val="00F845D8"/>
    <w:rsid w:val="00F85DF6"/>
    <w:rsid w:val="00F86581"/>
    <w:rsid w:val="00F90757"/>
    <w:rsid w:val="00F924F5"/>
    <w:rsid w:val="00F93D0B"/>
    <w:rsid w:val="00F94152"/>
    <w:rsid w:val="00F94DBC"/>
    <w:rsid w:val="00F95676"/>
    <w:rsid w:val="00F97A78"/>
    <w:rsid w:val="00F97EFB"/>
    <w:rsid w:val="00FA0685"/>
    <w:rsid w:val="00FA0C89"/>
    <w:rsid w:val="00FA1949"/>
    <w:rsid w:val="00FA2A8C"/>
    <w:rsid w:val="00FA2C6C"/>
    <w:rsid w:val="00FA2E1D"/>
    <w:rsid w:val="00FA3936"/>
    <w:rsid w:val="00FA5F62"/>
    <w:rsid w:val="00FB09AB"/>
    <w:rsid w:val="00FB113E"/>
    <w:rsid w:val="00FB1BA2"/>
    <w:rsid w:val="00FB2570"/>
    <w:rsid w:val="00FB2839"/>
    <w:rsid w:val="00FB62B5"/>
    <w:rsid w:val="00FB7075"/>
    <w:rsid w:val="00FB79AA"/>
    <w:rsid w:val="00FB7EAD"/>
    <w:rsid w:val="00FC0D15"/>
    <w:rsid w:val="00FC2DBE"/>
    <w:rsid w:val="00FC2FD6"/>
    <w:rsid w:val="00FC3534"/>
    <w:rsid w:val="00FC4297"/>
    <w:rsid w:val="00FC4462"/>
    <w:rsid w:val="00FC4DFC"/>
    <w:rsid w:val="00FC4E46"/>
    <w:rsid w:val="00FC559E"/>
    <w:rsid w:val="00FC68A2"/>
    <w:rsid w:val="00FC6A14"/>
    <w:rsid w:val="00FC7496"/>
    <w:rsid w:val="00FD0A57"/>
    <w:rsid w:val="00FD1267"/>
    <w:rsid w:val="00FD184C"/>
    <w:rsid w:val="00FD1A5D"/>
    <w:rsid w:val="00FD2470"/>
    <w:rsid w:val="00FD27C1"/>
    <w:rsid w:val="00FD2DC2"/>
    <w:rsid w:val="00FD2FB4"/>
    <w:rsid w:val="00FD35E4"/>
    <w:rsid w:val="00FD5823"/>
    <w:rsid w:val="00FD5F5C"/>
    <w:rsid w:val="00FD6531"/>
    <w:rsid w:val="00FD7369"/>
    <w:rsid w:val="00FD73EE"/>
    <w:rsid w:val="00FE02BF"/>
    <w:rsid w:val="00FE0A73"/>
    <w:rsid w:val="00FE1C27"/>
    <w:rsid w:val="00FE249F"/>
    <w:rsid w:val="00FE2AE4"/>
    <w:rsid w:val="00FE4CDE"/>
    <w:rsid w:val="00FE5438"/>
    <w:rsid w:val="00FE5C31"/>
    <w:rsid w:val="00FE665E"/>
    <w:rsid w:val="00FE6CDB"/>
    <w:rsid w:val="00FE74FD"/>
    <w:rsid w:val="00FF0984"/>
    <w:rsid w:val="00FF0D46"/>
    <w:rsid w:val="00FF1B0E"/>
    <w:rsid w:val="00FF1DC3"/>
    <w:rsid w:val="00FF1DFF"/>
    <w:rsid w:val="00FF1E3E"/>
    <w:rsid w:val="00FF2000"/>
    <w:rsid w:val="00FF2A8F"/>
    <w:rsid w:val="00FF2F51"/>
    <w:rsid w:val="00FF40FC"/>
    <w:rsid w:val="00FF445B"/>
    <w:rsid w:val="00FF5B7C"/>
    <w:rsid w:val="00FF6605"/>
    <w:rsid w:val="00FF748B"/>
    <w:rsid w:val="00FF7DE3"/>
    <w:rsid w:val="01840314"/>
    <w:rsid w:val="01DE0743"/>
    <w:rsid w:val="021D6E5E"/>
    <w:rsid w:val="03107F16"/>
    <w:rsid w:val="036F6564"/>
    <w:rsid w:val="038722C7"/>
    <w:rsid w:val="039650D5"/>
    <w:rsid w:val="03B56484"/>
    <w:rsid w:val="05370FE1"/>
    <w:rsid w:val="05EF3F4F"/>
    <w:rsid w:val="0659586C"/>
    <w:rsid w:val="067C2DAB"/>
    <w:rsid w:val="06F63EE1"/>
    <w:rsid w:val="076F720A"/>
    <w:rsid w:val="07DC3699"/>
    <w:rsid w:val="08613ED7"/>
    <w:rsid w:val="08FE48C8"/>
    <w:rsid w:val="090C0806"/>
    <w:rsid w:val="098B0C04"/>
    <w:rsid w:val="09AA5678"/>
    <w:rsid w:val="0A5E4659"/>
    <w:rsid w:val="0AEB5FE9"/>
    <w:rsid w:val="0B605985"/>
    <w:rsid w:val="0CA8710F"/>
    <w:rsid w:val="0CC21AE6"/>
    <w:rsid w:val="0D272C5D"/>
    <w:rsid w:val="0E760B47"/>
    <w:rsid w:val="0E874A06"/>
    <w:rsid w:val="0F4C5F6E"/>
    <w:rsid w:val="0F76059D"/>
    <w:rsid w:val="0F763767"/>
    <w:rsid w:val="0FEC0384"/>
    <w:rsid w:val="11A90F74"/>
    <w:rsid w:val="121F089B"/>
    <w:rsid w:val="12687E9E"/>
    <w:rsid w:val="135E55DA"/>
    <w:rsid w:val="13E22B6B"/>
    <w:rsid w:val="145F3206"/>
    <w:rsid w:val="14C94359"/>
    <w:rsid w:val="15FE672F"/>
    <w:rsid w:val="168C1C81"/>
    <w:rsid w:val="16A0456C"/>
    <w:rsid w:val="16A47D75"/>
    <w:rsid w:val="180C51F5"/>
    <w:rsid w:val="1875217F"/>
    <w:rsid w:val="18BE5C62"/>
    <w:rsid w:val="194355A9"/>
    <w:rsid w:val="194F1402"/>
    <w:rsid w:val="19625EB7"/>
    <w:rsid w:val="19A327C1"/>
    <w:rsid w:val="19D73FF0"/>
    <w:rsid w:val="1B6D2228"/>
    <w:rsid w:val="1C107927"/>
    <w:rsid w:val="1C8A2DDA"/>
    <w:rsid w:val="1CBB1FA9"/>
    <w:rsid w:val="1CF459BA"/>
    <w:rsid w:val="1D4B385F"/>
    <w:rsid w:val="1DCB1A4C"/>
    <w:rsid w:val="1DD428D1"/>
    <w:rsid w:val="1DF67FA2"/>
    <w:rsid w:val="1DF74744"/>
    <w:rsid w:val="1F09618F"/>
    <w:rsid w:val="1F59095F"/>
    <w:rsid w:val="1F6A751C"/>
    <w:rsid w:val="1F7E6361"/>
    <w:rsid w:val="204376E1"/>
    <w:rsid w:val="214772A1"/>
    <w:rsid w:val="21521D41"/>
    <w:rsid w:val="21C072AC"/>
    <w:rsid w:val="224B6D79"/>
    <w:rsid w:val="22851B5F"/>
    <w:rsid w:val="22935557"/>
    <w:rsid w:val="22F00A83"/>
    <w:rsid w:val="232B63B6"/>
    <w:rsid w:val="23A22A13"/>
    <w:rsid w:val="24CA1512"/>
    <w:rsid w:val="254C2F63"/>
    <w:rsid w:val="25E2208B"/>
    <w:rsid w:val="26091741"/>
    <w:rsid w:val="260E59D1"/>
    <w:rsid w:val="26BE6858"/>
    <w:rsid w:val="26BF7996"/>
    <w:rsid w:val="26D3608A"/>
    <w:rsid w:val="27A8678C"/>
    <w:rsid w:val="27CA4F73"/>
    <w:rsid w:val="282377EF"/>
    <w:rsid w:val="28455E0A"/>
    <w:rsid w:val="287E747C"/>
    <w:rsid w:val="28F04BBA"/>
    <w:rsid w:val="28F134A2"/>
    <w:rsid w:val="29124987"/>
    <w:rsid w:val="29D266E0"/>
    <w:rsid w:val="2A02652A"/>
    <w:rsid w:val="2AA40436"/>
    <w:rsid w:val="2AAD36A8"/>
    <w:rsid w:val="2B900426"/>
    <w:rsid w:val="2B960845"/>
    <w:rsid w:val="2BC776EB"/>
    <w:rsid w:val="2C3F26E5"/>
    <w:rsid w:val="2C6017EA"/>
    <w:rsid w:val="2C661776"/>
    <w:rsid w:val="2D24388A"/>
    <w:rsid w:val="2D2C664F"/>
    <w:rsid w:val="2E22281F"/>
    <w:rsid w:val="2F9A3FB4"/>
    <w:rsid w:val="301A4E70"/>
    <w:rsid w:val="30A0772C"/>
    <w:rsid w:val="30AF07AE"/>
    <w:rsid w:val="316658B8"/>
    <w:rsid w:val="31865C9B"/>
    <w:rsid w:val="31DE6AA2"/>
    <w:rsid w:val="32722D0B"/>
    <w:rsid w:val="32AE7237"/>
    <w:rsid w:val="32CE7A7E"/>
    <w:rsid w:val="338A14B1"/>
    <w:rsid w:val="33FE255E"/>
    <w:rsid w:val="347463DD"/>
    <w:rsid w:val="34D628E5"/>
    <w:rsid w:val="353B2759"/>
    <w:rsid w:val="35470CC5"/>
    <w:rsid w:val="35CB4C4D"/>
    <w:rsid w:val="35EE17C2"/>
    <w:rsid w:val="3650579C"/>
    <w:rsid w:val="36612E47"/>
    <w:rsid w:val="367D2D2D"/>
    <w:rsid w:val="37193C92"/>
    <w:rsid w:val="37793AB5"/>
    <w:rsid w:val="37834C70"/>
    <w:rsid w:val="37AF6778"/>
    <w:rsid w:val="37DE05F1"/>
    <w:rsid w:val="37F4568F"/>
    <w:rsid w:val="38A30185"/>
    <w:rsid w:val="39716201"/>
    <w:rsid w:val="39CE7FA5"/>
    <w:rsid w:val="3A6B6166"/>
    <w:rsid w:val="3BCF631D"/>
    <w:rsid w:val="3C481A30"/>
    <w:rsid w:val="3C677367"/>
    <w:rsid w:val="3CC656EB"/>
    <w:rsid w:val="3CCA21E8"/>
    <w:rsid w:val="3CED0588"/>
    <w:rsid w:val="3D1F334F"/>
    <w:rsid w:val="3D456305"/>
    <w:rsid w:val="3D546277"/>
    <w:rsid w:val="3E0E04C6"/>
    <w:rsid w:val="3E2057E8"/>
    <w:rsid w:val="3E3D429E"/>
    <w:rsid w:val="3E43485C"/>
    <w:rsid w:val="3EC25715"/>
    <w:rsid w:val="3FC159A6"/>
    <w:rsid w:val="400D3374"/>
    <w:rsid w:val="402328FF"/>
    <w:rsid w:val="402C6CE6"/>
    <w:rsid w:val="416A6C53"/>
    <w:rsid w:val="41916A28"/>
    <w:rsid w:val="428A3BA8"/>
    <w:rsid w:val="42A74EAA"/>
    <w:rsid w:val="43545656"/>
    <w:rsid w:val="43E450C9"/>
    <w:rsid w:val="43F31FE2"/>
    <w:rsid w:val="440075D2"/>
    <w:rsid w:val="44451EAE"/>
    <w:rsid w:val="44640439"/>
    <w:rsid w:val="446455D0"/>
    <w:rsid w:val="44812C35"/>
    <w:rsid w:val="44A85B81"/>
    <w:rsid w:val="45572B6C"/>
    <w:rsid w:val="455B320C"/>
    <w:rsid w:val="45FD1795"/>
    <w:rsid w:val="46133669"/>
    <w:rsid w:val="46BB6641"/>
    <w:rsid w:val="470A2591"/>
    <w:rsid w:val="47216A74"/>
    <w:rsid w:val="475C4800"/>
    <w:rsid w:val="478618F4"/>
    <w:rsid w:val="47B14D93"/>
    <w:rsid w:val="47C765EA"/>
    <w:rsid w:val="47E4058B"/>
    <w:rsid w:val="48A15F32"/>
    <w:rsid w:val="48C9665E"/>
    <w:rsid w:val="491E4498"/>
    <w:rsid w:val="4968775A"/>
    <w:rsid w:val="49742C4D"/>
    <w:rsid w:val="49CA6C65"/>
    <w:rsid w:val="4A192915"/>
    <w:rsid w:val="4A385E83"/>
    <w:rsid w:val="4A455FF0"/>
    <w:rsid w:val="4A77022A"/>
    <w:rsid w:val="4AB70D69"/>
    <w:rsid w:val="4ACA5236"/>
    <w:rsid w:val="4B3118C3"/>
    <w:rsid w:val="4B49460C"/>
    <w:rsid w:val="4B686F04"/>
    <w:rsid w:val="4BFD2018"/>
    <w:rsid w:val="4C0F52AD"/>
    <w:rsid w:val="4C3B0E2F"/>
    <w:rsid w:val="4CAB0D7C"/>
    <w:rsid w:val="4D0038F1"/>
    <w:rsid w:val="4DF72A6F"/>
    <w:rsid w:val="4F667E20"/>
    <w:rsid w:val="4FF35FAD"/>
    <w:rsid w:val="50402F56"/>
    <w:rsid w:val="509800C2"/>
    <w:rsid w:val="515A150F"/>
    <w:rsid w:val="533C54BD"/>
    <w:rsid w:val="53D770A4"/>
    <w:rsid w:val="53FC6338"/>
    <w:rsid w:val="543D22A5"/>
    <w:rsid w:val="54B76971"/>
    <w:rsid w:val="55791323"/>
    <w:rsid w:val="55796678"/>
    <w:rsid w:val="55A05D34"/>
    <w:rsid w:val="56E90786"/>
    <w:rsid w:val="5911515E"/>
    <w:rsid w:val="59550094"/>
    <w:rsid w:val="59834466"/>
    <w:rsid w:val="59906AA6"/>
    <w:rsid w:val="59E95FFF"/>
    <w:rsid w:val="5A642DA7"/>
    <w:rsid w:val="5BAD6AF9"/>
    <w:rsid w:val="5BBE59A3"/>
    <w:rsid w:val="5C002B30"/>
    <w:rsid w:val="5CA50038"/>
    <w:rsid w:val="5CB33B81"/>
    <w:rsid w:val="5CBF0FAA"/>
    <w:rsid w:val="5CE0615C"/>
    <w:rsid w:val="5D9B0E35"/>
    <w:rsid w:val="5E955F49"/>
    <w:rsid w:val="5EDB6F34"/>
    <w:rsid w:val="5FAD412B"/>
    <w:rsid w:val="5FF17AF7"/>
    <w:rsid w:val="6039473C"/>
    <w:rsid w:val="609A7B49"/>
    <w:rsid w:val="60B14DC5"/>
    <w:rsid w:val="61CD5C05"/>
    <w:rsid w:val="6229058D"/>
    <w:rsid w:val="62817D08"/>
    <w:rsid w:val="64235C8D"/>
    <w:rsid w:val="64440F4B"/>
    <w:rsid w:val="65536F9A"/>
    <w:rsid w:val="65BA088F"/>
    <w:rsid w:val="68B009A8"/>
    <w:rsid w:val="69127D3A"/>
    <w:rsid w:val="69242549"/>
    <w:rsid w:val="694B1853"/>
    <w:rsid w:val="6A655F16"/>
    <w:rsid w:val="6A93762C"/>
    <w:rsid w:val="6A996F13"/>
    <w:rsid w:val="6A9B2760"/>
    <w:rsid w:val="6BDD6BDD"/>
    <w:rsid w:val="6C011206"/>
    <w:rsid w:val="6C4130E2"/>
    <w:rsid w:val="6C6C4759"/>
    <w:rsid w:val="6C910893"/>
    <w:rsid w:val="6D6313BE"/>
    <w:rsid w:val="6D634EEB"/>
    <w:rsid w:val="6E634CAB"/>
    <w:rsid w:val="6EC5514E"/>
    <w:rsid w:val="70261941"/>
    <w:rsid w:val="70DD60FC"/>
    <w:rsid w:val="70FF71F1"/>
    <w:rsid w:val="719D4038"/>
    <w:rsid w:val="722D3D6A"/>
    <w:rsid w:val="7255060F"/>
    <w:rsid w:val="729F162E"/>
    <w:rsid w:val="72A20C8B"/>
    <w:rsid w:val="72EB4E48"/>
    <w:rsid w:val="73901E91"/>
    <w:rsid w:val="7436046E"/>
    <w:rsid w:val="743F2A8B"/>
    <w:rsid w:val="7549288D"/>
    <w:rsid w:val="77460B34"/>
    <w:rsid w:val="777423E0"/>
    <w:rsid w:val="77B46856"/>
    <w:rsid w:val="77C70490"/>
    <w:rsid w:val="77DB1E5D"/>
    <w:rsid w:val="786D7229"/>
    <w:rsid w:val="78737D95"/>
    <w:rsid w:val="787C2959"/>
    <w:rsid w:val="78F4338D"/>
    <w:rsid w:val="79DF0DF9"/>
    <w:rsid w:val="7ABF2621"/>
    <w:rsid w:val="7B317690"/>
    <w:rsid w:val="7BF94230"/>
    <w:rsid w:val="7C5D4075"/>
    <w:rsid w:val="7C7366A7"/>
    <w:rsid w:val="7D5B1D38"/>
    <w:rsid w:val="7DA9149F"/>
    <w:rsid w:val="7E584D7A"/>
    <w:rsid w:val="7E887099"/>
    <w:rsid w:val="7EBE1A22"/>
    <w:rsid w:val="7F2F30B3"/>
    <w:rsid w:val="7F5120A3"/>
    <w:rsid w:val="7FE50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4">
    <w:name w:val="heading 1"/>
    <w:basedOn w:val="1"/>
    <w:next w:val="1"/>
    <w:qFormat/>
    <w:uiPriority w:val="0"/>
    <w:pPr>
      <w:keepNext/>
      <w:snapToGrid w:val="0"/>
      <w:spacing w:line="360" w:lineRule="atLeast"/>
      <w:outlineLvl w:val="0"/>
    </w:pPr>
    <w:rPr>
      <w:rFonts w:ascii="宋体"/>
    </w:rPr>
  </w:style>
  <w:style w:type="paragraph" w:styleId="5">
    <w:name w:val="heading 2"/>
    <w:basedOn w:val="1"/>
    <w:next w:val="1"/>
    <w:link w:val="69"/>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70"/>
    <w:qFormat/>
    <w:uiPriority w:val="0"/>
    <w:pPr>
      <w:keepNext/>
      <w:keepLines/>
      <w:spacing w:before="260" w:after="260" w:line="413" w:lineRule="auto"/>
      <w:outlineLvl w:val="2"/>
    </w:pPr>
    <w:rPr>
      <w:b/>
      <w:sz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8"/>
    <w:qFormat/>
    <w:uiPriority w:val="0"/>
    <w:rPr>
      <w:rFonts w:ascii="仿宋_GB2312" w:eastAsia="仿宋_GB2312"/>
      <w:sz w:val="32"/>
    </w:rPr>
  </w:style>
  <w:style w:type="paragraph" w:styleId="3">
    <w:name w:val="index 7"/>
    <w:basedOn w:val="1"/>
    <w:next w:val="1"/>
    <w:qFormat/>
    <w:uiPriority w:val="0"/>
    <w:pPr>
      <w:ind w:left="2520"/>
    </w:pPr>
  </w:style>
  <w:style w:type="paragraph" w:styleId="13">
    <w:name w:val="List 3"/>
    <w:basedOn w:val="1"/>
    <w:qFormat/>
    <w:uiPriority w:val="0"/>
    <w:pPr>
      <w:adjustRightInd w:val="0"/>
      <w:snapToGrid w:val="0"/>
      <w:spacing w:line="360" w:lineRule="auto"/>
      <w:ind w:left="100" w:leftChars="400" w:hanging="200" w:hangingChars="200"/>
    </w:pPr>
    <w:rPr>
      <w:sz w:val="24"/>
    </w:rPr>
  </w:style>
  <w:style w:type="paragraph" w:styleId="14">
    <w:name w:val="toc 7"/>
    <w:basedOn w:val="1"/>
    <w:next w:val="1"/>
    <w:qFormat/>
    <w:uiPriority w:val="0"/>
    <w:pPr>
      <w:ind w:left="2520" w:leftChars="1200"/>
    </w:pPr>
  </w:style>
  <w:style w:type="paragraph" w:styleId="15">
    <w:name w:val="List Number 2"/>
    <w:basedOn w:val="1"/>
    <w:qFormat/>
    <w:uiPriority w:val="0"/>
    <w:pPr>
      <w:numPr>
        <w:ilvl w:val="0"/>
        <w:numId w:val="1"/>
      </w:numPr>
      <w:tabs>
        <w:tab w:val="left" w:pos="780"/>
        <w:tab w:val="clear" w:pos="425"/>
      </w:tabs>
      <w:spacing w:line="360" w:lineRule="auto"/>
    </w:pPr>
    <w:rPr>
      <w:sz w:val="24"/>
    </w:rPr>
  </w:style>
  <w:style w:type="paragraph" w:styleId="16">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7">
    <w:name w:val="Normal Indent"/>
    <w:basedOn w:val="1"/>
    <w:link w:val="71"/>
    <w:qFormat/>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72"/>
    <w:qFormat/>
    <w:uiPriority w:val="0"/>
    <w:pPr>
      <w:adjustRightInd w:val="0"/>
      <w:spacing w:line="360" w:lineRule="atLeast"/>
      <w:jc w:val="left"/>
      <w:textAlignment w:val="baseline"/>
    </w:pPr>
    <w:rPr>
      <w:kern w:val="0"/>
      <w:sz w:val="24"/>
    </w:rPr>
  </w:style>
  <w:style w:type="paragraph" w:styleId="22">
    <w:name w:val="Body Text 3"/>
    <w:basedOn w:val="1"/>
    <w:qFormat/>
    <w:uiPriority w:val="0"/>
    <w:pPr>
      <w:adjustRightInd w:val="0"/>
      <w:snapToGrid w:val="0"/>
      <w:spacing w:after="120" w:line="360" w:lineRule="auto"/>
    </w:pPr>
    <w:rPr>
      <w:sz w:val="16"/>
    </w:rPr>
  </w:style>
  <w:style w:type="paragraph" w:styleId="23">
    <w:name w:val="List Bullet 3"/>
    <w:basedOn w:val="1"/>
    <w:qFormat/>
    <w:uiPriority w:val="0"/>
    <w:pPr>
      <w:tabs>
        <w:tab w:val="left" w:pos="1200"/>
      </w:tabs>
      <w:adjustRightInd w:val="0"/>
      <w:snapToGrid w:val="0"/>
      <w:spacing w:line="360" w:lineRule="auto"/>
      <w:ind w:left="1200" w:hanging="360"/>
    </w:pPr>
    <w:rPr>
      <w:sz w:val="24"/>
    </w:rPr>
  </w:style>
  <w:style w:type="paragraph" w:styleId="24">
    <w:name w:val="Body Text Indent"/>
    <w:basedOn w:val="1"/>
    <w:link w:val="73"/>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2"/>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4"/>
    <w:qFormat/>
    <w:uiPriority w:val="0"/>
  </w:style>
  <w:style w:type="paragraph" w:styleId="34">
    <w:name w:val="Body Text Indent 2"/>
    <w:basedOn w:val="1"/>
    <w:link w:val="75"/>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76"/>
    <w:qFormat/>
    <w:uiPriority w:val="99"/>
    <w:pPr>
      <w:tabs>
        <w:tab w:val="center" w:pos="4153"/>
        <w:tab w:val="right" w:pos="8306"/>
      </w:tabs>
      <w:snapToGrid w:val="0"/>
      <w:jc w:val="left"/>
    </w:pPr>
    <w:rPr>
      <w:sz w:val="18"/>
    </w:rPr>
  </w:style>
  <w:style w:type="paragraph" w:styleId="37">
    <w:name w:val="header"/>
    <w:basedOn w:val="1"/>
    <w:link w:val="77"/>
    <w:qFormat/>
    <w:uiPriority w:val="99"/>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8"/>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next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1"/>
    <w:next w:val="21"/>
    <w:link w:val="79"/>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4"/>
    <w:link w:val="80"/>
    <w:qFormat/>
    <w:uiPriority w:val="0"/>
    <w:pPr>
      <w:spacing w:after="120" w:line="240" w:lineRule="auto"/>
      <w:ind w:left="420" w:leftChars="200" w:firstLine="420" w:firstLineChars="200"/>
    </w:pPr>
  </w:style>
  <w:style w:type="table" w:styleId="59">
    <w:name w:val="Table Grid"/>
    <w:basedOn w:val="58"/>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正文文本 字符"/>
    <w:link w:val="2"/>
    <w:qFormat/>
    <w:uiPriority w:val="0"/>
    <w:rPr>
      <w:rFonts w:ascii="仿宋_GB2312" w:eastAsia="仿宋_GB2312"/>
      <w:kern w:val="2"/>
      <w:sz w:val="32"/>
    </w:rPr>
  </w:style>
  <w:style w:type="character" w:customStyle="1" w:styleId="69">
    <w:name w:val="标题 2 字符"/>
    <w:link w:val="5"/>
    <w:qFormat/>
    <w:uiPriority w:val="0"/>
    <w:rPr>
      <w:rFonts w:ascii="Arial" w:hAnsi="Arial" w:eastAsia="黑体"/>
      <w:b/>
      <w:kern w:val="2"/>
      <w:sz w:val="32"/>
    </w:rPr>
  </w:style>
  <w:style w:type="character" w:customStyle="1" w:styleId="70">
    <w:name w:val="标题 3 字符"/>
    <w:link w:val="6"/>
    <w:qFormat/>
    <w:uiPriority w:val="0"/>
    <w:rPr>
      <w:rFonts w:eastAsia="宋体"/>
      <w:b/>
      <w:kern w:val="2"/>
      <w:sz w:val="32"/>
      <w:lang w:val="en-US" w:eastAsia="zh-CN"/>
    </w:rPr>
  </w:style>
  <w:style w:type="character" w:customStyle="1" w:styleId="71">
    <w:name w:val="正文缩进 字符"/>
    <w:link w:val="17"/>
    <w:qFormat/>
    <w:uiPriority w:val="0"/>
    <w:rPr>
      <w:kern w:val="2"/>
      <w:sz w:val="24"/>
    </w:rPr>
  </w:style>
  <w:style w:type="character" w:customStyle="1" w:styleId="72">
    <w:name w:val="批注文字 字符"/>
    <w:link w:val="21"/>
    <w:qFormat/>
    <w:uiPriority w:val="0"/>
    <w:rPr>
      <w:sz w:val="24"/>
    </w:rPr>
  </w:style>
  <w:style w:type="character" w:customStyle="1" w:styleId="73">
    <w:name w:val="正文文本缩进 字符"/>
    <w:link w:val="24"/>
    <w:qFormat/>
    <w:uiPriority w:val="0"/>
    <w:rPr>
      <w:kern w:val="2"/>
      <w:sz w:val="44"/>
    </w:rPr>
  </w:style>
  <w:style w:type="character" w:customStyle="1" w:styleId="74">
    <w:name w:val="日期 字符"/>
    <w:link w:val="33"/>
    <w:qFormat/>
    <w:uiPriority w:val="0"/>
    <w:rPr>
      <w:kern w:val="2"/>
      <w:sz w:val="28"/>
    </w:rPr>
  </w:style>
  <w:style w:type="character" w:customStyle="1" w:styleId="75">
    <w:name w:val="正文文本缩进 2 字符"/>
    <w:link w:val="34"/>
    <w:qFormat/>
    <w:uiPriority w:val="0"/>
    <w:rPr>
      <w:kern w:val="2"/>
      <w:sz w:val="28"/>
    </w:rPr>
  </w:style>
  <w:style w:type="character" w:customStyle="1" w:styleId="76">
    <w:name w:val="页脚 字符"/>
    <w:link w:val="36"/>
    <w:qFormat/>
    <w:uiPriority w:val="99"/>
    <w:rPr>
      <w:kern w:val="2"/>
      <w:sz w:val="18"/>
    </w:rPr>
  </w:style>
  <w:style w:type="character" w:customStyle="1" w:styleId="77">
    <w:name w:val="页眉 字符"/>
    <w:link w:val="37"/>
    <w:qFormat/>
    <w:uiPriority w:val="99"/>
    <w:rPr>
      <w:kern w:val="2"/>
      <w:sz w:val="18"/>
    </w:rPr>
  </w:style>
  <w:style w:type="character" w:customStyle="1" w:styleId="78">
    <w:name w:val="脚注文本 字符"/>
    <w:link w:val="41"/>
    <w:qFormat/>
    <w:uiPriority w:val="0"/>
    <w:rPr>
      <w:kern w:val="2"/>
      <w:sz w:val="18"/>
    </w:rPr>
  </w:style>
  <w:style w:type="character" w:customStyle="1" w:styleId="79">
    <w:name w:val="批注主题 字符"/>
    <w:link w:val="55"/>
    <w:qFormat/>
    <w:uiPriority w:val="0"/>
  </w:style>
  <w:style w:type="character" w:customStyle="1" w:styleId="80">
    <w:name w:val="正文文本首行缩进 2 字符"/>
    <w:link w:val="57"/>
    <w:qFormat/>
    <w:uiPriority w:val="0"/>
  </w:style>
  <w:style w:type="character" w:customStyle="1" w:styleId="81">
    <w:name w:val="正文 + 三号 Char"/>
    <w:qFormat/>
    <w:uiPriority w:val="0"/>
    <w:rPr>
      <w:rFonts w:eastAsia="宋体"/>
      <w:kern w:val="2"/>
      <w:sz w:val="21"/>
      <w:lang w:val="en-US" w:eastAsia="zh-CN"/>
    </w:rPr>
  </w:style>
  <w:style w:type="character" w:customStyle="1" w:styleId="82">
    <w:name w:val="正文文本缩进 Char"/>
    <w:qFormat/>
    <w:uiPriority w:val="0"/>
    <w:rPr>
      <w:kern w:val="2"/>
      <w:sz w:val="44"/>
    </w:rPr>
  </w:style>
  <w:style w:type="character" w:customStyle="1" w:styleId="83">
    <w:name w:val="日期 字符1"/>
    <w:qFormat/>
    <w:uiPriority w:val="0"/>
    <w:rPr>
      <w:rFonts w:ascii="Times New Roman" w:hAnsi="Times New Roman" w:eastAsia="宋体" w:cs="Times New Roman"/>
      <w:kern w:val="2"/>
      <w:sz w:val="28"/>
    </w:rPr>
  </w:style>
  <w:style w:type="character" w:customStyle="1" w:styleId="84">
    <w:name w:val="H2 Char"/>
    <w:qFormat/>
    <w:uiPriority w:val="0"/>
    <w:rPr>
      <w:rFonts w:ascii="Arial" w:hAnsi="Arial" w:eastAsia="宋体"/>
      <w:kern w:val="2"/>
      <w:sz w:val="28"/>
      <w:lang w:val="en-US" w:eastAsia="zh-CN"/>
    </w:rPr>
  </w:style>
  <w:style w:type="character" w:customStyle="1" w:styleId="85">
    <w:name w:val="无"/>
    <w:qFormat/>
    <w:uiPriority w:val="0"/>
    <w:rPr>
      <w:rFonts w:ascii="Times New Roman" w:hAnsi="Times New Roman" w:eastAsia="宋体" w:cs="Times New Roman"/>
    </w:rPr>
  </w:style>
  <w:style w:type="character" w:customStyle="1" w:styleId="86">
    <w:name w:val="日期 Char"/>
    <w:qFormat/>
    <w:uiPriority w:val="0"/>
    <w:rPr>
      <w:kern w:val="2"/>
      <w:sz w:val="28"/>
    </w:rPr>
  </w:style>
  <w:style w:type="character" w:customStyle="1" w:styleId="87">
    <w:name w:val="(符号)五标题1.1.1 Char"/>
    <w:link w:val="88"/>
    <w:qFormat/>
    <w:uiPriority w:val="0"/>
    <w:rPr>
      <w:rFonts w:ascii="宋体" w:hAnsi="宋体"/>
      <w:color w:val="000000"/>
      <w:kern w:val="2"/>
      <w:sz w:val="24"/>
    </w:rPr>
  </w:style>
  <w:style w:type="paragraph" w:customStyle="1" w:styleId="88">
    <w:name w:val="(符号)五标题1.1.1"/>
    <w:basedOn w:val="1"/>
    <w:link w:val="87"/>
    <w:qFormat/>
    <w:uiPriority w:val="0"/>
    <w:pPr>
      <w:numPr>
        <w:ilvl w:val="2"/>
        <w:numId w:val="3"/>
      </w:numPr>
      <w:tabs>
        <w:tab w:val="left" w:pos="1000"/>
      </w:tabs>
      <w:spacing w:line="500" w:lineRule="exact"/>
    </w:pPr>
    <w:rPr>
      <w:rFonts w:ascii="宋体" w:hAnsi="宋体"/>
      <w:color w:val="000000"/>
      <w:sz w:val="24"/>
    </w:rPr>
  </w:style>
  <w:style w:type="character" w:customStyle="1" w:styleId="89">
    <w:name w:val="标题 3 Char1"/>
    <w:qFormat/>
    <w:uiPriority w:val="0"/>
    <w:rPr>
      <w:rFonts w:eastAsia="宋体"/>
      <w:b/>
      <w:kern w:val="2"/>
      <w:sz w:val="32"/>
      <w:lang w:val="en-US" w:eastAsia="zh-CN"/>
    </w:rPr>
  </w:style>
  <w:style w:type="character" w:customStyle="1" w:styleId="90">
    <w:name w:val="标题 3 字符1"/>
    <w:qFormat/>
    <w:uiPriority w:val="0"/>
    <w:rPr>
      <w:rFonts w:eastAsia="宋体"/>
      <w:b/>
      <w:kern w:val="2"/>
      <w:sz w:val="32"/>
      <w:lang w:val="en-US" w:eastAsia="zh-CN"/>
    </w:rPr>
  </w:style>
  <w:style w:type="character" w:customStyle="1" w:styleId="91">
    <w:name w:val="未命名11"/>
    <w:qFormat/>
    <w:uiPriority w:val="0"/>
    <w:rPr>
      <w:color w:val="77FFFF"/>
      <w:sz w:val="24"/>
    </w:rPr>
  </w:style>
  <w:style w:type="character" w:customStyle="1" w:styleId="92">
    <w:name w:val="小 Char"/>
    <w:qFormat/>
    <w:uiPriority w:val="0"/>
    <w:rPr>
      <w:rFonts w:ascii="宋体" w:hAnsi="Courier New" w:eastAsia="宋体"/>
      <w:kern w:val="2"/>
      <w:sz w:val="21"/>
      <w:lang w:val="en-US" w:eastAsia="zh-CN" w:bidi="ar-SA"/>
    </w:rPr>
  </w:style>
  <w:style w:type="character" w:customStyle="1" w:styleId="93">
    <w:name w:val="Table Text Char Char Char Char"/>
    <w:link w:val="94"/>
    <w:qFormat/>
    <w:uiPriority w:val="0"/>
    <w:rPr>
      <w:rFonts w:ascii="Arial" w:hAnsi="Arial"/>
      <w:kern w:val="2"/>
      <w:sz w:val="18"/>
      <w:lang w:val="en-US" w:eastAsia="zh-CN" w:bidi="ar-SA"/>
    </w:rPr>
  </w:style>
  <w:style w:type="paragraph" w:customStyle="1" w:styleId="94">
    <w:name w:val="Table Text Char Char Char"/>
    <w:link w:val="93"/>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标书正文:  0.74 厘米 Char1"/>
    <w:qFormat/>
    <w:uiPriority w:val="0"/>
    <w:rPr>
      <w:rFonts w:eastAsia="宋体"/>
      <w:kern w:val="2"/>
      <w:sz w:val="24"/>
      <w:lang w:val="en-US" w:eastAsia="zh-CN"/>
    </w:rPr>
  </w:style>
  <w:style w:type="character" w:customStyle="1" w:styleId="96">
    <w:name w:val="Char Char4"/>
    <w:qFormat/>
    <w:uiPriority w:val="0"/>
    <w:rPr>
      <w:rFonts w:eastAsia="宋体"/>
      <w:b/>
      <w:kern w:val="2"/>
      <w:sz w:val="21"/>
      <w:lang w:val="en-US" w:eastAsia="zh-CN"/>
    </w:rPr>
  </w:style>
  <w:style w:type="character" w:customStyle="1" w:styleId="97">
    <w:name w:val="title_emph1"/>
    <w:qFormat/>
    <w:uiPriority w:val="0"/>
    <w:rPr>
      <w:rFonts w:hint="default" w:ascii="Arial" w:hAnsi="Arial"/>
      <w:b/>
      <w:sz w:val="20"/>
    </w:rPr>
  </w:style>
  <w:style w:type="character" w:customStyle="1" w:styleId="98">
    <w:name w:val="Table Heading Char Char"/>
    <w:qFormat/>
    <w:uiPriority w:val="0"/>
    <w:rPr>
      <w:rFonts w:ascii="Arial" w:hAnsi="Arial" w:eastAsia="黑体"/>
      <w:kern w:val="2"/>
      <w:sz w:val="18"/>
      <w:lang w:val="en-US" w:eastAsia="zh-CN"/>
    </w:rPr>
  </w:style>
  <w:style w:type="character" w:customStyle="1" w:styleId="99">
    <w:name w:val="正文文本缩进 字符1"/>
    <w:qFormat/>
    <w:locked/>
    <w:uiPriority w:val="0"/>
    <w:rPr>
      <w:kern w:val="2"/>
      <w:sz w:val="44"/>
    </w:rPr>
  </w:style>
  <w:style w:type="character" w:customStyle="1" w:styleId="100">
    <w:name w:val="样式 宋体"/>
    <w:qFormat/>
    <w:uiPriority w:val="0"/>
    <w:rPr>
      <w:rFonts w:ascii="宋体" w:hAnsi="宋体" w:eastAsia="宋体"/>
      <w:sz w:val="28"/>
    </w:rPr>
  </w:style>
  <w:style w:type="character" w:customStyle="1" w:styleId="101">
    <w:name w:val="标题 2 字符1"/>
    <w:qFormat/>
    <w:uiPriority w:val="0"/>
    <w:rPr>
      <w:rFonts w:ascii="宋体" w:hAnsi="宋体" w:eastAsia="宋体" w:cs="Times New Roman"/>
      <w:kern w:val="2"/>
      <w:sz w:val="28"/>
    </w:rPr>
  </w:style>
  <w:style w:type="character" w:customStyle="1" w:styleId="102">
    <w:name w:val="Char Char5"/>
    <w:qFormat/>
    <w:uiPriority w:val="0"/>
    <w:rPr>
      <w:rFonts w:ascii="Arial" w:hAnsi="Arial" w:eastAsia="宋体"/>
      <w:b/>
      <w:smallCaps/>
      <w:kern w:val="28"/>
      <w:sz w:val="36"/>
      <w:lang w:val="en-US" w:eastAsia="en-US"/>
    </w:rPr>
  </w:style>
  <w:style w:type="character" w:customStyle="1" w:styleId="103">
    <w:name w:val="列表段落 字符"/>
    <w:link w:val="104"/>
    <w:qFormat/>
    <w:uiPriority w:val="0"/>
    <w:rPr>
      <w:rFonts w:ascii="Calibri" w:hAnsi="Calibri"/>
      <w:kern w:val="2"/>
      <w:sz w:val="21"/>
      <w:szCs w:val="22"/>
    </w:rPr>
  </w:style>
  <w:style w:type="paragraph" w:styleId="104">
    <w:name w:val="List Paragraph"/>
    <w:basedOn w:val="1"/>
    <w:link w:val="103"/>
    <w:qFormat/>
    <w:uiPriority w:val="0"/>
    <w:pPr>
      <w:ind w:firstLine="420" w:firstLineChars="200"/>
    </w:pPr>
    <w:rPr>
      <w:sz w:val="21"/>
      <w:szCs w:val="22"/>
    </w:rPr>
  </w:style>
  <w:style w:type="character" w:customStyle="1" w:styleId="105">
    <w:name w:val="Char Char2"/>
    <w:qFormat/>
    <w:uiPriority w:val="0"/>
    <w:rPr>
      <w:rFonts w:eastAsia="宋体"/>
      <w:kern w:val="2"/>
      <w:sz w:val="18"/>
      <w:lang w:val="en-US" w:eastAsia="zh-CN"/>
    </w:rPr>
  </w:style>
  <w:style w:type="character" w:customStyle="1" w:styleId="106">
    <w:name w:val="标题 2 Char"/>
    <w:qFormat/>
    <w:uiPriority w:val="0"/>
    <w:rPr>
      <w:rFonts w:ascii="Arial" w:hAnsi="Arial" w:eastAsia="黑体"/>
      <w:b/>
      <w:kern w:val="2"/>
      <w:sz w:val="32"/>
    </w:rPr>
  </w:style>
  <w:style w:type="character" w:customStyle="1" w:styleId="107">
    <w:name w:val="Table Text Char1 Char"/>
    <w:qFormat/>
    <w:uiPriority w:val="0"/>
    <w:rPr>
      <w:rFonts w:ascii="Arial" w:hAnsi="Arial"/>
      <w:kern w:val="2"/>
      <w:sz w:val="18"/>
      <w:lang w:val="en-US" w:eastAsia="zh-CN" w:bidi="ar-SA"/>
    </w:rPr>
  </w:style>
  <w:style w:type="character" w:customStyle="1" w:styleId="108">
    <w:name w:val="Char Char6"/>
    <w:qFormat/>
    <w:uiPriority w:val="0"/>
    <w:rPr>
      <w:rFonts w:ascii="仿宋_GB2312" w:eastAsia="仿宋_GB2312"/>
      <w:kern w:val="2"/>
      <w:sz w:val="32"/>
    </w:rPr>
  </w:style>
  <w:style w:type="character" w:customStyle="1" w:styleId="109">
    <w:name w:val="content-white1"/>
    <w:qFormat/>
    <w:uiPriority w:val="0"/>
    <w:rPr>
      <w:rFonts w:ascii="_x000B__x000C_" w:hAnsi="_x000B__x000C_"/>
      <w:color w:val="auto"/>
      <w:sz w:val="18"/>
      <w:u w:val="none"/>
    </w:rPr>
  </w:style>
  <w:style w:type="character" w:customStyle="1" w:styleId="110">
    <w:name w:val="fontstyle01"/>
    <w:qFormat/>
    <w:uiPriority w:val="0"/>
    <w:rPr>
      <w:rFonts w:hint="eastAsia" w:ascii="宋体" w:hAnsi="宋体" w:eastAsia="宋体"/>
      <w:color w:val="000000"/>
      <w:sz w:val="24"/>
      <w:szCs w:val="24"/>
    </w:rPr>
  </w:style>
  <w:style w:type="character" w:customStyle="1" w:styleId="111">
    <w:name w:val="Char Char7"/>
    <w:qFormat/>
    <w:uiPriority w:val="0"/>
    <w:rPr>
      <w:rFonts w:ascii="宋体" w:hAnsi="宋体" w:eastAsia="宋体"/>
      <w:kern w:val="2"/>
      <w:sz w:val="28"/>
    </w:rPr>
  </w:style>
  <w:style w:type="character" w:customStyle="1" w:styleId="112">
    <w:name w:val="标题 3 Char"/>
    <w:qFormat/>
    <w:uiPriority w:val="0"/>
    <w:rPr>
      <w:rFonts w:eastAsia="宋体"/>
      <w:b/>
      <w:kern w:val="2"/>
      <w:sz w:val="32"/>
      <w:lang w:val="en-US" w:eastAsia="zh-CN"/>
    </w:rPr>
  </w:style>
  <w:style w:type="character" w:customStyle="1" w:styleId="113">
    <w:name w:val="crowed11"/>
    <w:qFormat/>
    <w:uiPriority w:val="0"/>
    <w:rPr>
      <w:rFonts w:hint="default" w:ascii="_x000B__x000C_" w:hAnsi="_x000B__x000C_"/>
      <w:sz w:val="24"/>
    </w:rPr>
  </w:style>
  <w:style w:type="character" w:customStyle="1" w:styleId="114">
    <w:name w:val="文字 Char"/>
    <w:link w:val="115"/>
    <w:qFormat/>
    <w:uiPriority w:val="0"/>
    <w:rPr>
      <w:rFonts w:ascii="宋体"/>
      <w:kern w:val="2"/>
      <w:sz w:val="28"/>
    </w:rPr>
  </w:style>
  <w:style w:type="paragraph" w:customStyle="1" w:styleId="115">
    <w:name w:val="文字"/>
    <w:basedOn w:val="1"/>
    <w:link w:val="114"/>
    <w:qFormat/>
    <w:uiPriority w:val="0"/>
    <w:pPr>
      <w:tabs>
        <w:tab w:val="left" w:pos="8520"/>
      </w:tabs>
      <w:spacing w:line="312" w:lineRule="auto"/>
      <w:ind w:right="-210" w:firstLine="556"/>
    </w:pPr>
    <w:rPr>
      <w:rFonts w:ascii="宋体"/>
    </w:rPr>
  </w:style>
  <w:style w:type="character" w:customStyle="1" w:styleId="116">
    <w:name w:val="Char Char3"/>
    <w:qFormat/>
    <w:uiPriority w:val="0"/>
    <w:rPr>
      <w:rFonts w:eastAsia="宋体"/>
      <w:kern w:val="2"/>
      <w:sz w:val="18"/>
      <w:lang w:val="en-US" w:eastAsia="zh-CN"/>
    </w:rPr>
  </w:style>
  <w:style w:type="character" w:customStyle="1" w:styleId="117">
    <w:name w:val="font1"/>
    <w:qFormat/>
    <w:uiPriority w:val="0"/>
    <w:rPr>
      <w:color w:val="000000"/>
      <w:sz w:val="18"/>
    </w:rPr>
  </w:style>
  <w:style w:type="character" w:customStyle="1" w:styleId="118">
    <w:name w:val="v151"/>
    <w:qFormat/>
    <w:uiPriority w:val="0"/>
    <w:rPr>
      <w:sz w:val="18"/>
    </w:rPr>
  </w:style>
  <w:style w:type="character" w:customStyle="1" w:styleId="119">
    <w:name w:val="Char Char11"/>
    <w:qFormat/>
    <w:uiPriority w:val="0"/>
    <w:rPr>
      <w:rFonts w:ascii="宋体"/>
      <w:kern w:val="2"/>
      <w:sz w:val="28"/>
    </w:rPr>
  </w:style>
  <w:style w:type="character" w:customStyle="1" w:styleId="120">
    <w:name w:val="Char Char"/>
    <w:qFormat/>
    <w:uiPriority w:val="0"/>
    <w:rPr>
      <w:rFonts w:ascii="宋体" w:hAnsi="宋体" w:eastAsia="宋体"/>
      <w:kern w:val="2"/>
      <w:sz w:val="24"/>
      <w:lang w:val="en-US" w:eastAsia="zh-CN" w:bidi="ar-SA"/>
    </w:rPr>
  </w:style>
  <w:style w:type="character" w:customStyle="1" w:styleId="121">
    <w:name w:val="样式 文档正文 Char + (西文) 宋体 (中文) 宋体 小四 黑色 Char"/>
    <w:link w:val="122"/>
    <w:qFormat/>
    <w:uiPriority w:val="0"/>
    <w:rPr>
      <w:rFonts w:ascii="宋体" w:hAnsi="宋体"/>
      <w:color w:val="000000"/>
      <w:kern w:val="2"/>
      <w:sz w:val="24"/>
      <w:szCs w:val="24"/>
    </w:rPr>
  </w:style>
  <w:style w:type="paragraph" w:customStyle="1" w:styleId="122">
    <w:name w:val="样式 文档正文 Char + (西文) 宋体 (中文) 宋体 小四 黑色"/>
    <w:basedOn w:val="1"/>
    <w:link w:val="121"/>
    <w:qFormat/>
    <w:uiPriority w:val="0"/>
    <w:pPr>
      <w:adjustRightInd w:val="0"/>
      <w:snapToGrid w:val="0"/>
      <w:spacing w:line="360" w:lineRule="auto"/>
      <w:ind w:firstLine="567"/>
      <w:textAlignment w:val="baseline"/>
    </w:pPr>
    <w:rPr>
      <w:rFonts w:ascii="宋体" w:hAnsi="宋体"/>
      <w:color w:val="000000"/>
      <w:sz w:val="24"/>
      <w:szCs w:val="24"/>
    </w:rPr>
  </w:style>
  <w:style w:type="character" w:customStyle="1" w:styleId="123">
    <w:name w:val="_Style 122"/>
    <w:unhideWhenUsed/>
    <w:qFormat/>
    <w:uiPriority w:val="99"/>
    <w:rPr>
      <w:color w:val="605E5C"/>
      <w:shd w:val="clear" w:color="auto" w:fill="E1DFDD"/>
    </w:rPr>
  </w:style>
  <w:style w:type="character" w:customStyle="1" w:styleId="124">
    <w:name w:val="top-det1"/>
    <w:qFormat/>
    <w:uiPriority w:val="0"/>
    <w:rPr>
      <w:b/>
      <w:color w:val="000000"/>
    </w:rPr>
  </w:style>
  <w:style w:type="character" w:customStyle="1" w:styleId="125">
    <w:name w:val="Table Text Char"/>
    <w:link w:val="126"/>
    <w:qFormat/>
    <w:uiPriority w:val="0"/>
    <w:rPr>
      <w:rFonts w:ascii="Arial" w:hAnsi="Arial"/>
      <w:kern w:val="2"/>
      <w:sz w:val="18"/>
      <w:lang w:val="en-US" w:eastAsia="zh-CN" w:bidi="ar-SA"/>
    </w:rPr>
  </w:style>
  <w:style w:type="paragraph" w:customStyle="1" w:styleId="126">
    <w:name w:val="Table Text"/>
    <w:link w:val="125"/>
    <w:qFormat/>
    <w:uiPriority w:val="0"/>
    <w:pPr>
      <w:snapToGrid w:val="0"/>
      <w:spacing w:before="80" w:after="80"/>
    </w:pPr>
    <w:rPr>
      <w:rFonts w:ascii="Arial" w:hAnsi="Arial" w:eastAsia="宋体" w:cs="Times New Roman"/>
      <w:kern w:val="2"/>
      <w:sz w:val="18"/>
      <w:lang w:val="en-US" w:eastAsia="zh-CN" w:bidi="ar-SA"/>
    </w:rPr>
  </w:style>
  <w:style w:type="paragraph" w:customStyle="1" w:styleId="127">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28">
    <w:name w:val="首行缩进 1"/>
    <w:basedOn w:val="1"/>
    <w:qFormat/>
    <w:uiPriority w:val="0"/>
    <w:pPr>
      <w:spacing w:after="120" w:line="360" w:lineRule="auto"/>
      <w:ind w:firstLine="200" w:firstLineChars="200"/>
    </w:pPr>
    <w:rPr>
      <w:sz w:val="24"/>
    </w:rPr>
  </w:style>
  <w:style w:type="paragraph" w:customStyle="1" w:styleId="129">
    <w:name w:val="IN Feature"/>
    <w:next w:val="130"/>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0">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1">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32">
    <w:name w:val="Table Contents"/>
    <w:basedOn w:val="2"/>
    <w:qFormat/>
    <w:uiPriority w:val="0"/>
    <w:pPr>
      <w:suppressAutoHyphens/>
      <w:jc w:val="left"/>
    </w:pPr>
    <w:rPr>
      <w:rFonts w:ascii="Times New Roman" w:eastAsia="Times New Roman"/>
      <w:kern w:val="0"/>
      <w:sz w:val="24"/>
    </w:rPr>
  </w:style>
  <w:style w:type="paragraph" w:customStyle="1" w:styleId="133">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34">
    <w:name w:val="1.正文"/>
    <w:basedOn w:val="1"/>
    <w:qFormat/>
    <w:uiPriority w:val="0"/>
    <w:pPr>
      <w:spacing w:line="360" w:lineRule="auto"/>
      <w:ind w:left="540" w:leftChars="225" w:firstLine="540" w:firstLineChars="225"/>
    </w:pPr>
    <w:rPr>
      <w:sz w:val="24"/>
    </w:rPr>
  </w:style>
  <w:style w:type="paragraph" w:customStyle="1" w:styleId="135">
    <w:name w:val="样式 标题 6第五层条 + 三号 段前: 0.5 行"/>
    <w:basedOn w:val="9"/>
    <w:qFormat/>
    <w:uiPriority w:val="0"/>
    <w:pPr>
      <w:widowControl/>
      <w:adjustRightInd/>
      <w:snapToGrid/>
      <w:spacing w:before="156" w:beforeLines="50"/>
      <w:jc w:val="left"/>
    </w:pPr>
    <w:rPr>
      <w:snapToGrid w:val="0"/>
      <w:kern w:val="24"/>
      <w:sz w:val="28"/>
    </w:rPr>
  </w:style>
  <w:style w:type="paragraph" w:customStyle="1" w:styleId="136">
    <w:name w:val="正文文本 21"/>
    <w:basedOn w:val="1"/>
    <w:qFormat/>
    <w:uiPriority w:val="0"/>
    <w:pPr>
      <w:adjustRightInd w:val="0"/>
      <w:spacing w:before="120" w:line="360" w:lineRule="auto"/>
      <w:ind w:firstLine="480"/>
      <w:textAlignment w:val="baseline"/>
    </w:pPr>
    <w:rPr>
      <w:sz w:val="24"/>
    </w:rPr>
  </w:style>
  <w:style w:type="paragraph" w:customStyle="1" w:styleId="13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8">
    <w:name w:val="标准正文"/>
    <w:basedOn w:val="24"/>
    <w:qFormat/>
    <w:uiPriority w:val="0"/>
    <w:pPr>
      <w:spacing w:before="60" w:after="60" w:line="360" w:lineRule="auto"/>
      <w:ind w:left="0" w:firstLine="482"/>
    </w:pPr>
    <w:rPr>
      <w:rFonts w:ascii="Arial" w:hAnsi="Arial"/>
      <w:sz w:val="24"/>
    </w:rPr>
  </w:style>
  <w:style w:type="paragraph" w:customStyle="1" w:styleId="139">
    <w:name w:val="段落正文"/>
    <w:basedOn w:val="1"/>
    <w:qFormat/>
    <w:uiPriority w:val="0"/>
    <w:pPr>
      <w:spacing w:before="156" w:beforeLines="50" w:line="360" w:lineRule="auto"/>
      <w:ind w:firstLine="200" w:firstLineChars="200"/>
    </w:pPr>
    <w:rPr>
      <w:spacing w:val="2"/>
      <w:sz w:val="24"/>
    </w:rPr>
  </w:style>
  <w:style w:type="paragraph" w:customStyle="1" w:styleId="140">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1">
    <w:name w:val="二级列表"/>
    <w:basedOn w:val="139"/>
    <w:next w:val="139"/>
    <w:qFormat/>
    <w:uiPriority w:val="0"/>
    <w:pPr>
      <w:tabs>
        <w:tab w:val="left" w:pos="2120"/>
      </w:tabs>
      <w:ind w:firstLine="0" w:firstLineChars="0"/>
    </w:pPr>
    <w:rPr>
      <w:b/>
    </w:rPr>
  </w:style>
  <w:style w:type="paragraph" w:customStyle="1" w:styleId="142">
    <w:name w:val="表文字"/>
    <w:qFormat/>
    <w:uiPriority w:val="0"/>
    <w:rPr>
      <w:rFonts w:ascii="宋体" w:hAnsi="Calibri" w:eastAsia="宋体" w:cs="Times New Roman"/>
      <w:kern w:val="2"/>
      <w:lang w:val="en-US" w:eastAsia="zh-CN" w:bidi="ar-SA"/>
    </w:rPr>
  </w:style>
  <w:style w:type="paragraph" w:customStyle="1" w:styleId="143">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44">
    <w:name w:val="摘要"/>
    <w:basedOn w:val="1"/>
    <w:next w:val="5"/>
    <w:qFormat/>
    <w:uiPriority w:val="0"/>
    <w:pPr>
      <w:spacing w:line="360" w:lineRule="auto"/>
    </w:pPr>
    <w:rPr>
      <w:rFonts w:eastAsia="黑体"/>
      <w:sz w:val="20"/>
    </w:rPr>
  </w:style>
  <w:style w:type="paragraph" w:customStyle="1" w:styleId="145">
    <w:name w:val="正文文本缩进 21"/>
    <w:basedOn w:val="1"/>
    <w:qFormat/>
    <w:uiPriority w:val="0"/>
    <w:pPr>
      <w:adjustRightInd w:val="0"/>
      <w:spacing w:before="120"/>
      <w:ind w:firstLine="420"/>
      <w:textAlignment w:val="baseline"/>
    </w:pPr>
    <w:rPr>
      <w:sz w:val="24"/>
    </w:rPr>
  </w:style>
  <w:style w:type="paragraph" w:customStyle="1" w:styleId="146">
    <w:name w:val="A项目符号"/>
    <w:basedOn w:val="1"/>
    <w:qFormat/>
    <w:uiPriority w:val="0"/>
    <w:pPr>
      <w:numPr>
        <w:ilvl w:val="0"/>
        <w:numId w:val="4"/>
      </w:numPr>
      <w:tabs>
        <w:tab w:val="left" w:pos="1080"/>
      </w:tabs>
      <w:adjustRightInd w:val="0"/>
      <w:snapToGrid w:val="0"/>
      <w:spacing w:afterLines="50" w:line="360" w:lineRule="auto"/>
    </w:pPr>
    <w:rPr>
      <w:b/>
      <w:bCs/>
      <w:spacing w:val="12"/>
      <w:kern w:val="0"/>
      <w:sz w:val="24"/>
      <w:szCs w:val="24"/>
    </w:rPr>
  </w:style>
  <w:style w:type="paragraph" w:customStyle="1" w:styleId="147">
    <w:name w:val="正文4"/>
    <w:basedOn w:val="1"/>
    <w:qFormat/>
    <w:uiPriority w:val="0"/>
    <w:pPr>
      <w:tabs>
        <w:tab w:val="left" w:pos="1275"/>
      </w:tabs>
      <w:spacing w:before="60" w:after="60" w:line="360" w:lineRule="auto"/>
      <w:ind w:left="820" w:leftChars="400" w:hanging="705"/>
    </w:pPr>
    <w:rPr>
      <w:sz w:val="24"/>
    </w:rPr>
  </w:style>
  <w:style w:type="paragraph" w:customStyle="1" w:styleId="148">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49">
    <w:name w:val="Style Heading 3h3Heading 3 - oldLevel 3 HeadH3level_3PIM 3se..."/>
    <w:basedOn w:val="6"/>
    <w:qFormat/>
    <w:uiPriority w:val="0"/>
    <w:pPr>
      <w:numPr>
        <w:ilvl w:val="2"/>
        <w:numId w:val="5"/>
      </w:numPr>
      <w:tabs>
        <w:tab w:val="left" w:pos="709"/>
        <w:tab w:val="left" w:pos="1620"/>
      </w:tabs>
    </w:pPr>
  </w:style>
  <w:style w:type="paragraph" w:customStyle="1" w:styleId="150">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51">
    <w:name w:val="样式 标题 1 + 居中 段前: 6 磅 段后: 6 磅 行距: 1.5 倍行距"/>
    <w:basedOn w:val="4"/>
    <w:qFormat/>
    <w:uiPriority w:val="0"/>
    <w:pPr>
      <w:keepLines/>
      <w:adjustRightInd w:val="0"/>
      <w:spacing w:before="120" w:after="120" w:line="360" w:lineRule="auto"/>
      <w:jc w:val="center"/>
    </w:pPr>
    <w:rPr>
      <w:rFonts w:ascii="Times New Roman"/>
      <w:b/>
      <w:kern w:val="44"/>
      <w:sz w:val="32"/>
    </w:rPr>
  </w:style>
  <w:style w:type="paragraph" w:customStyle="1" w:styleId="15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53">
    <w:name w:val="列表项目"/>
    <w:basedOn w:val="1"/>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54">
    <w:name w:val="00"/>
    <w:basedOn w:val="1"/>
    <w:qFormat/>
    <w:uiPriority w:val="0"/>
    <w:pPr>
      <w:autoSpaceDE w:val="0"/>
      <w:autoSpaceDN w:val="0"/>
      <w:adjustRightInd w:val="0"/>
      <w:jc w:val="left"/>
    </w:pPr>
    <w:rPr>
      <w:rFonts w:ascii="黑体" w:eastAsia="黑体"/>
      <w:b/>
      <w:kern w:val="0"/>
      <w:sz w:val="20"/>
    </w:rPr>
  </w:style>
  <w:style w:type="paragraph" w:customStyle="1" w:styleId="155">
    <w:name w:val="正文 + 三号"/>
    <w:basedOn w:val="1"/>
    <w:qFormat/>
    <w:uiPriority w:val="0"/>
    <w:rPr>
      <w:sz w:val="21"/>
    </w:rPr>
  </w:style>
  <w:style w:type="paragraph" w:customStyle="1" w:styleId="156">
    <w:name w:val="二级条标题"/>
    <w:basedOn w:val="157"/>
    <w:next w:val="140"/>
    <w:qFormat/>
    <w:uiPriority w:val="0"/>
    <w:pPr>
      <w:ind w:left="840"/>
      <w:outlineLvl w:val="3"/>
    </w:pPr>
  </w:style>
  <w:style w:type="paragraph" w:customStyle="1" w:styleId="157">
    <w:name w:val="一级条标题"/>
    <w:basedOn w:val="158"/>
    <w:next w:val="140"/>
    <w:qFormat/>
    <w:uiPriority w:val="0"/>
    <w:pPr>
      <w:numPr>
        <w:numId w:val="0"/>
      </w:numPr>
      <w:spacing w:before="0" w:beforeLines="0" w:after="0" w:afterLines="0"/>
      <w:ind w:left="525"/>
      <w:outlineLvl w:val="2"/>
    </w:pPr>
    <w:rPr>
      <w:sz w:val="21"/>
    </w:rPr>
  </w:style>
  <w:style w:type="paragraph" w:customStyle="1" w:styleId="158">
    <w:name w:val="章标题"/>
    <w:next w:val="1"/>
    <w:qFormat/>
    <w:uiPriority w:val="0"/>
    <w:pPr>
      <w:numPr>
        <w:ilvl w:val="1"/>
        <w:numId w:val="7"/>
      </w:numPr>
      <w:spacing w:before="156" w:beforeLines="50" w:after="156" w:afterLines="50"/>
      <w:ind w:left="0"/>
      <w:jc w:val="both"/>
      <w:outlineLvl w:val="1"/>
    </w:pPr>
    <w:rPr>
      <w:rFonts w:ascii="黑体" w:hAnsi="Calibri" w:eastAsia="黑体" w:cs="Times New Roman"/>
      <w:sz w:val="24"/>
      <w:lang w:val="en-US" w:eastAsia="zh-CN" w:bidi="ar-SA"/>
    </w:rPr>
  </w:style>
  <w:style w:type="paragraph" w:customStyle="1" w:styleId="159">
    <w:name w:val="文本框样式1"/>
    <w:basedOn w:val="1"/>
    <w:qFormat/>
    <w:uiPriority w:val="0"/>
    <w:pPr>
      <w:adjustRightInd w:val="0"/>
      <w:snapToGrid w:val="0"/>
      <w:spacing w:before="60" w:line="180" w:lineRule="exact"/>
      <w:jc w:val="center"/>
    </w:pPr>
    <w:rPr>
      <w:sz w:val="21"/>
    </w:rPr>
  </w:style>
  <w:style w:type="paragraph" w:customStyle="1" w:styleId="160">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61">
    <w:name w:val="af"/>
    <w:basedOn w:val="1"/>
    <w:qFormat/>
    <w:uiPriority w:val="0"/>
    <w:pPr>
      <w:widowControl/>
      <w:spacing w:line="300" w:lineRule="atLeast"/>
      <w:jc w:val="left"/>
    </w:pPr>
    <w:rPr>
      <w:rFonts w:ascii="宋体" w:hAnsi="宋体"/>
      <w:kern w:val="0"/>
      <w:sz w:val="18"/>
    </w:rPr>
  </w:style>
  <w:style w:type="paragraph" w:customStyle="1" w:styleId="162">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63">
    <w:name w:val="没有缩进（为图形使用）"/>
    <w:basedOn w:val="1"/>
    <w:qFormat/>
    <w:uiPriority w:val="0"/>
    <w:pPr>
      <w:spacing w:before="120" w:after="120" w:line="360" w:lineRule="auto"/>
    </w:pPr>
    <w:rPr>
      <w:sz w:val="24"/>
    </w:rPr>
  </w:style>
  <w:style w:type="paragraph" w:customStyle="1" w:styleId="164">
    <w:name w:val="样式1"/>
    <w:basedOn w:val="7"/>
    <w:qFormat/>
    <w:uiPriority w:val="0"/>
    <w:pPr>
      <w:tabs>
        <w:tab w:val="left" w:pos="720"/>
      </w:tabs>
      <w:spacing w:before="500" w:after="260" w:line="560" w:lineRule="atLeast"/>
      <w:ind w:left="420" w:hanging="420"/>
    </w:pPr>
  </w:style>
  <w:style w:type="paragraph" w:customStyle="1" w:styleId="165">
    <w:name w:val="文章正文"/>
    <w:basedOn w:val="1"/>
    <w:qFormat/>
    <w:uiPriority w:val="0"/>
    <w:pPr>
      <w:ind w:firstLine="560" w:firstLineChars="200"/>
    </w:pPr>
    <w:rPr>
      <w:rFonts w:ascii="仿宋_GB2312" w:hAnsi="宋体" w:eastAsia="仿宋_GB2312"/>
      <w:color w:val="000000"/>
    </w:rPr>
  </w:style>
  <w:style w:type="paragraph" w:customStyle="1" w:styleId="16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67">
    <w:name w:val="Char Char Char Char Char"/>
    <w:basedOn w:val="1"/>
    <w:qFormat/>
    <w:uiPriority w:val="0"/>
    <w:pPr>
      <w:tabs>
        <w:tab w:val="left" w:pos="425"/>
      </w:tabs>
      <w:ind w:left="1620" w:hanging="360"/>
    </w:pPr>
    <w:rPr>
      <w:rFonts w:ascii="Tahoma" w:hAnsi="Tahoma"/>
      <w:sz w:val="24"/>
    </w:rPr>
  </w:style>
  <w:style w:type="paragraph" w:customStyle="1" w:styleId="168">
    <w:name w:val="默认段落字体 Para Char Char Char Char Char Char Char"/>
    <w:basedOn w:val="1"/>
    <w:qFormat/>
    <w:uiPriority w:val="0"/>
    <w:rPr>
      <w:rFonts w:ascii="Tahoma" w:hAnsi="Tahoma"/>
      <w:sz w:val="24"/>
    </w:rPr>
  </w:style>
  <w:style w:type="paragraph" w:customStyle="1" w:styleId="169">
    <w:name w:val="样式3"/>
    <w:basedOn w:val="4"/>
    <w:next w:val="4"/>
    <w:qFormat/>
    <w:uiPriority w:val="0"/>
    <w:pPr>
      <w:keepLines/>
      <w:adjustRightInd w:val="0"/>
      <w:spacing w:before="340" w:after="330" w:line="576" w:lineRule="auto"/>
    </w:pPr>
    <w:rPr>
      <w:rFonts w:ascii="Times New Roman" w:eastAsia="黑体"/>
      <w:b/>
      <w:kern w:val="44"/>
      <w:sz w:val="44"/>
    </w:rPr>
  </w:style>
  <w:style w:type="paragraph" w:customStyle="1" w:styleId="170">
    <w:name w:val="默认段落字体 Para Char Char Char Char Char Char Char Char Char1 Char Char Char Char"/>
    <w:basedOn w:val="1"/>
    <w:qFormat/>
    <w:uiPriority w:val="0"/>
    <w:rPr>
      <w:rFonts w:ascii="Tahoma" w:hAnsi="Tahoma"/>
      <w:sz w:val="24"/>
    </w:rPr>
  </w:style>
  <w:style w:type="paragraph" w:customStyle="1" w:styleId="171">
    <w:name w:val="Char"/>
    <w:basedOn w:val="1"/>
    <w:qFormat/>
    <w:uiPriority w:val="0"/>
    <w:pPr>
      <w:spacing w:line="240" w:lineRule="atLeast"/>
      <w:ind w:left="420" w:firstLine="420"/>
    </w:pPr>
    <w:rPr>
      <w:kern w:val="0"/>
      <w:sz w:val="21"/>
    </w:rPr>
  </w:style>
  <w:style w:type="paragraph" w:customStyle="1" w:styleId="172">
    <w:name w:val="图片文字"/>
    <w:basedOn w:val="1"/>
    <w:qFormat/>
    <w:uiPriority w:val="0"/>
    <w:pPr>
      <w:spacing w:line="240" w:lineRule="atLeast"/>
      <w:jc w:val="center"/>
    </w:pPr>
    <w:rPr>
      <w:sz w:val="21"/>
    </w:rPr>
  </w:style>
  <w:style w:type="paragraph" w:customStyle="1" w:styleId="173">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74">
    <w:name w:val="_Style 173"/>
    <w:qFormat/>
    <w:uiPriority w:val="0"/>
    <w:rPr>
      <w:rFonts w:ascii="Calibri" w:hAnsi="Calibri" w:eastAsia="宋体" w:cs="Times New Roman"/>
      <w:kern w:val="2"/>
      <w:sz w:val="21"/>
      <w:lang w:val="en-US" w:eastAsia="zh-CN" w:bidi="ar-SA"/>
    </w:rPr>
  </w:style>
  <w:style w:type="paragraph" w:customStyle="1" w:styleId="175">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6">
    <w:name w:val="Title - Date"/>
    <w:basedOn w:val="54"/>
    <w:next w:val="1"/>
    <w:qFormat/>
    <w:uiPriority w:val="0"/>
    <w:pPr>
      <w:spacing w:before="240" w:after="720"/>
    </w:pPr>
    <w:rPr>
      <w:sz w:val="28"/>
    </w:rPr>
  </w:style>
  <w:style w:type="paragraph" w:customStyle="1" w:styleId="17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7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79">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80">
    <w:name w:val="Note"/>
    <w:basedOn w:val="1"/>
    <w:qFormat/>
    <w:uiPriority w:val="0"/>
    <w:pPr>
      <w:pBdr>
        <w:top w:val="single" w:color="auto" w:sz="12" w:space="3"/>
        <w:bottom w:val="single" w:color="auto" w:sz="12" w:space="3"/>
      </w:pBdr>
      <w:spacing w:line="360" w:lineRule="auto"/>
    </w:pPr>
    <w:rPr>
      <w:sz w:val="24"/>
    </w:rPr>
  </w:style>
  <w:style w:type="paragraph" w:customStyle="1" w:styleId="181">
    <w:name w:val="Bullets"/>
    <w:basedOn w:val="1"/>
    <w:qFormat/>
    <w:uiPriority w:val="0"/>
    <w:pPr>
      <w:widowControl/>
      <w:adjustRightInd w:val="0"/>
      <w:snapToGrid w:val="0"/>
      <w:spacing w:before="60" w:after="60"/>
    </w:pPr>
    <w:rPr>
      <w:kern w:val="0"/>
      <w:sz w:val="24"/>
      <w:lang w:val="en-GB"/>
    </w:rPr>
  </w:style>
  <w:style w:type="paragraph" w:customStyle="1" w:styleId="182">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83">
    <w:name w:val="表格内文字"/>
    <w:basedOn w:val="31"/>
    <w:qFormat/>
    <w:uiPriority w:val="0"/>
    <w:pPr>
      <w:adjustRightInd w:val="0"/>
    </w:pPr>
    <w:rPr>
      <w:color w:val="000000"/>
      <w:lang w:val="en-GB"/>
    </w:rPr>
  </w:style>
  <w:style w:type="paragraph" w:customStyle="1" w:styleId="184">
    <w:name w:val="Char2 Char Char Char Char Char Char"/>
    <w:basedOn w:val="1"/>
    <w:qFormat/>
    <w:uiPriority w:val="0"/>
    <w:rPr>
      <w:rFonts w:ascii="仿宋_GB2312"/>
      <w:b/>
      <w:sz w:val="30"/>
    </w:rPr>
  </w:style>
  <w:style w:type="paragraph" w:customStyle="1" w:styleId="185">
    <w:name w:val="样式 正文缩进正文（首行缩进两字）表正文正文非缩进特点标题4段1 + 首行缩进:  2 字符"/>
    <w:basedOn w:val="17"/>
    <w:qFormat/>
    <w:uiPriority w:val="0"/>
    <w:pPr>
      <w:ind w:firstLine="480" w:firstLineChars="200"/>
    </w:pPr>
  </w:style>
  <w:style w:type="paragraph" w:customStyle="1" w:styleId="186">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87">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88">
    <w:name w:val="Item List"/>
    <w:qFormat/>
    <w:uiPriority w:val="0"/>
    <w:pPr>
      <w:numPr>
        <w:ilvl w:val="0"/>
        <w:numId w:val="8"/>
      </w:numPr>
      <w:spacing w:line="300" w:lineRule="auto"/>
      <w:jc w:val="both"/>
    </w:pPr>
    <w:rPr>
      <w:rFonts w:ascii="Arial" w:hAnsi="Arial" w:eastAsia="宋体" w:cs="Times New Roman"/>
      <w:sz w:val="21"/>
      <w:lang w:val="en-US" w:eastAsia="zh-CN" w:bidi="ar-SA"/>
    </w:rPr>
  </w:style>
  <w:style w:type="paragraph" w:customStyle="1" w:styleId="189">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90">
    <w:name w:val="样式 标题 1章标题Heading 0Section HeadPIM 1H1h11st levell11H1..."/>
    <w:basedOn w:val="4"/>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1">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92">
    <w:name w:val="Char Char1 Char"/>
    <w:basedOn w:val="1"/>
    <w:qFormat/>
    <w:uiPriority w:val="0"/>
    <w:rPr>
      <w:rFonts w:ascii="Tahoma" w:hAnsi="Tahoma"/>
      <w:sz w:val="24"/>
      <w:szCs w:val="24"/>
    </w:rPr>
  </w:style>
  <w:style w:type="paragraph" w:customStyle="1" w:styleId="193">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5">
    <w:name w:val="样式2"/>
    <w:basedOn w:val="7"/>
    <w:qFormat/>
    <w:uiPriority w:val="0"/>
    <w:pPr>
      <w:numPr>
        <w:ilvl w:val="0"/>
        <w:numId w:val="10"/>
      </w:numPr>
      <w:spacing w:before="560" w:line="400" w:lineRule="exact"/>
      <w:jc w:val="center"/>
      <w:outlineLvl w:val="0"/>
    </w:pPr>
    <w:rPr>
      <w:b w:val="0"/>
      <w:sz w:val="44"/>
    </w:rPr>
  </w:style>
  <w:style w:type="paragraph" w:customStyle="1" w:styleId="196">
    <w:name w:val="样式 首行缩进:  0.74 厘米"/>
    <w:basedOn w:val="1"/>
    <w:qFormat/>
    <w:uiPriority w:val="0"/>
    <w:pPr>
      <w:spacing w:line="360" w:lineRule="auto"/>
      <w:ind w:firstLine="420"/>
    </w:pPr>
    <w:rPr>
      <w:sz w:val="24"/>
    </w:rPr>
  </w:style>
  <w:style w:type="paragraph" w:customStyle="1" w:styleId="197">
    <w:name w:val="简单回函地址"/>
    <w:basedOn w:val="1"/>
    <w:qFormat/>
    <w:uiPriority w:val="0"/>
    <w:pPr>
      <w:adjustRightInd w:val="0"/>
      <w:snapToGrid w:val="0"/>
      <w:spacing w:line="360" w:lineRule="auto"/>
    </w:pPr>
    <w:rPr>
      <w:sz w:val="24"/>
    </w:rPr>
  </w:style>
  <w:style w:type="paragraph" w:customStyle="1" w:styleId="198">
    <w:name w:val="内容标题"/>
    <w:basedOn w:val="19"/>
    <w:qFormat/>
    <w:uiPriority w:val="0"/>
    <w:rPr>
      <w:rFonts w:ascii="Tahoma" w:hAnsi="Tahoma"/>
      <w:sz w:val="24"/>
    </w:rPr>
  </w:style>
  <w:style w:type="paragraph" w:customStyle="1" w:styleId="199">
    <w:name w:val="1"/>
    <w:basedOn w:val="1"/>
    <w:next w:val="31"/>
    <w:qFormat/>
    <w:uiPriority w:val="0"/>
    <w:rPr>
      <w:rFonts w:ascii="宋体" w:hAnsi="Courier New"/>
      <w:sz w:val="21"/>
    </w:rPr>
  </w:style>
  <w:style w:type="paragraph" w:customStyle="1" w:styleId="200">
    <w:name w:val="_Style 3"/>
    <w:basedOn w:val="1"/>
    <w:qFormat/>
    <w:uiPriority w:val="99"/>
    <w:pPr>
      <w:ind w:firstLine="420" w:firstLineChars="200"/>
    </w:pPr>
    <w:rPr>
      <w:sz w:val="21"/>
      <w:szCs w:val="24"/>
    </w:rPr>
  </w:style>
  <w:style w:type="paragraph" w:customStyle="1" w:styleId="201">
    <w:name w:val="关键词"/>
    <w:basedOn w:val="1"/>
    <w:next w:val="1"/>
    <w:qFormat/>
    <w:uiPriority w:val="0"/>
    <w:pPr>
      <w:spacing w:line="360" w:lineRule="auto"/>
    </w:pPr>
    <w:rPr>
      <w:rFonts w:eastAsia="黑体"/>
      <w:sz w:val="20"/>
    </w:rPr>
  </w:style>
  <w:style w:type="paragraph" w:customStyle="1" w:styleId="20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03">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04">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Title - Revision"/>
    <w:basedOn w:val="54"/>
    <w:qFormat/>
    <w:uiPriority w:val="0"/>
    <w:pPr>
      <w:spacing w:before="720"/>
    </w:pPr>
  </w:style>
  <w:style w:type="paragraph" w:customStyle="1" w:styleId="207">
    <w:name w:val="标题3——2"/>
    <w:basedOn w:val="6"/>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08">
    <w:name w:val="列出段落1"/>
    <w:basedOn w:val="1"/>
    <w:unhideWhenUsed/>
    <w:qFormat/>
    <w:uiPriority w:val="34"/>
    <w:pPr>
      <w:ind w:firstLine="420" w:firstLineChars="200"/>
    </w:pPr>
    <w:rPr>
      <w:sz w:val="21"/>
      <w:szCs w:val="24"/>
    </w:rPr>
  </w:style>
  <w:style w:type="paragraph" w:customStyle="1" w:styleId="209">
    <w:name w:val="Char1 Char Char Char"/>
    <w:basedOn w:val="1"/>
    <w:qFormat/>
    <w:uiPriority w:val="0"/>
    <w:rPr>
      <w:rFonts w:ascii="Tahoma" w:hAnsi="Tahoma"/>
      <w:sz w:val="30"/>
    </w:rPr>
  </w:style>
  <w:style w:type="paragraph" w:customStyle="1" w:styleId="210">
    <w:name w:val="移动五期"/>
    <w:basedOn w:val="1"/>
    <w:qFormat/>
    <w:uiPriority w:val="0"/>
    <w:pPr>
      <w:spacing w:line="360" w:lineRule="auto"/>
      <w:ind w:firstLine="454"/>
    </w:pPr>
    <w:rPr>
      <w:rFonts w:ascii="宋体" w:hAnsi="Times New Roman"/>
      <w:sz w:val="24"/>
    </w:rPr>
  </w:style>
  <w:style w:type="paragraph" w:customStyle="1" w:styleId="21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2">
    <w:name w:val="Char Char Char Char Char Char Char"/>
    <w:basedOn w:val="19"/>
    <w:qFormat/>
    <w:uiPriority w:val="0"/>
    <w:rPr>
      <w:rFonts w:ascii="宋体" w:hAnsi="Tahoma"/>
    </w:rPr>
  </w:style>
  <w:style w:type="paragraph" w:customStyle="1" w:styleId="213">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14">
    <w:name w:val="Char Char Char Char Char Char Char Char Char Char Char Char Char Char Char Char"/>
    <w:basedOn w:val="1"/>
    <w:qFormat/>
    <w:uiPriority w:val="0"/>
    <w:pPr>
      <w:tabs>
        <w:tab w:val="left" w:pos="360"/>
      </w:tabs>
    </w:pPr>
    <w:rPr>
      <w:sz w:val="24"/>
    </w:rPr>
  </w:style>
  <w:style w:type="paragraph" w:customStyle="1" w:styleId="215">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7">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18">
    <w:name w:val="标题2"/>
    <w:basedOn w:val="5"/>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9">
    <w:name w:val="正文1"/>
    <w:basedOn w:val="1"/>
    <w:qFormat/>
    <w:uiPriority w:val="0"/>
    <w:pPr>
      <w:spacing w:line="300" w:lineRule="auto"/>
      <w:ind w:firstLine="200" w:firstLineChars="200"/>
    </w:pPr>
    <w:rPr>
      <w:sz w:val="24"/>
    </w:rPr>
  </w:style>
  <w:style w:type="paragraph" w:customStyle="1" w:styleId="22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1">
    <w:name w:val="标书正文:  0.74 厘米"/>
    <w:basedOn w:val="1"/>
    <w:qFormat/>
    <w:uiPriority w:val="0"/>
    <w:pPr>
      <w:snapToGrid w:val="0"/>
      <w:spacing w:line="360" w:lineRule="auto"/>
      <w:ind w:firstLine="420"/>
    </w:pPr>
    <w:rPr>
      <w:sz w:val="24"/>
    </w:rPr>
  </w:style>
  <w:style w:type="paragraph" w:customStyle="1" w:styleId="222">
    <w:name w:val="Char1"/>
    <w:basedOn w:val="1"/>
    <w:qFormat/>
    <w:uiPriority w:val="0"/>
    <w:rPr>
      <w:sz w:val="21"/>
    </w:rPr>
  </w:style>
  <w:style w:type="paragraph" w:customStyle="1" w:styleId="223">
    <w:name w:val="正文（首行不缩进）"/>
    <w:basedOn w:val="1"/>
    <w:qFormat/>
    <w:uiPriority w:val="0"/>
    <w:pPr>
      <w:autoSpaceDE w:val="0"/>
      <w:autoSpaceDN w:val="0"/>
      <w:adjustRightInd w:val="0"/>
      <w:spacing w:line="360" w:lineRule="auto"/>
      <w:jc w:val="left"/>
    </w:pPr>
    <w:rPr>
      <w:kern w:val="0"/>
      <w:sz w:val="21"/>
    </w:rPr>
  </w:style>
  <w:style w:type="paragraph" w:customStyle="1" w:styleId="22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25">
    <w:name w:val="标题无"/>
    <w:basedOn w:val="1"/>
    <w:qFormat/>
    <w:uiPriority w:val="0"/>
    <w:pPr>
      <w:spacing w:line="360" w:lineRule="auto"/>
    </w:pPr>
    <w:rPr>
      <w:sz w:val="24"/>
    </w:rPr>
  </w:style>
  <w:style w:type="paragraph" w:customStyle="1" w:styleId="226">
    <w:name w:val="首行缩进"/>
    <w:basedOn w:val="1"/>
    <w:qFormat/>
    <w:uiPriority w:val="0"/>
    <w:pPr>
      <w:numPr>
        <w:ilvl w:val="0"/>
        <w:numId w:val="13"/>
      </w:numPr>
      <w:spacing w:line="360" w:lineRule="auto"/>
    </w:pPr>
    <w:rPr>
      <w:rFonts w:eastAsia="仿宋_GB2312"/>
    </w:rPr>
  </w:style>
  <w:style w:type="paragraph" w:customStyle="1" w:styleId="227">
    <w:name w:val="附录3"/>
    <w:basedOn w:val="1"/>
    <w:next w:val="1"/>
    <w:qFormat/>
    <w:uiPriority w:val="0"/>
    <w:pPr>
      <w:tabs>
        <w:tab w:val="left" w:pos="851"/>
      </w:tabs>
      <w:ind w:left="425" w:hanging="425"/>
      <w:outlineLvl w:val="2"/>
    </w:pPr>
    <w:rPr>
      <w:rFonts w:eastAsia="黑体"/>
      <w:b/>
      <w:sz w:val="32"/>
    </w:rPr>
  </w:style>
  <w:style w:type="paragraph" w:customStyle="1" w:styleId="228">
    <w:name w:val="Char Char14 Char Char"/>
    <w:basedOn w:val="1"/>
    <w:qFormat/>
    <w:uiPriority w:val="0"/>
    <w:rPr>
      <w:sz w:val="21"/>
      <w:szCs w:val="24"/>
    </w:rPr>
  </w:style>
  <w:style w:type="paragraph" w:customStyle="1" w:styleId="229">
    <w:name w:val="样式1xz"/>
    <w:basedOn w:val="1"/>
    <w:qFormat/>
    <w:uiPriority w:val="0"/>
    <w:pPr>
      <w:tabs>
        <w:tab w:val="left" w:pos="1050"/>
        <w:tab w:val="right" w:leader="dot" w:pos="8296"/>
      </w:tabs>
    </w:pPr>
    <w:rPr>
      <w:caps/>
      <w:spacing w:val="20"/>
      <w:sz w:val="24"/>
    </w:rPr>
  </w:style>
  <w:style w:type="paragraph" w:customStyle="1" w:styleId="230">
    <w:name w:val="表头文本"/>
    <w:qFormat/>
    <w:uiPriority w:val="0"/>
    <w:pPr>
      <w:jc w:val="center"/>
    </w:pPr>
    <w:rPr>
      <w:rFonts w:ascii="Arial" w:hAnsi="Arial" w:eastAsia="宋体" w:cs="Times New Roman"/>
      <w:b/>
      <w:sz w:val="21"/>
      <w:lang w:val="en-US" w:eastAsia="zh-CN" w:bidi="ar-SA"/>
    </w:rPr>
  </w:style>
  <w:style w:type="paragraph" w:customStyle="1" w:styleId="231">
    <w:name w:val="Char Char Char"/>
    <w:basedOn w:val="1"/>
    <w:qFormat/>
    <w:uiPriority w:val="0"/>
    <w:rPr>
      <w:rFonts w:ascii="Tahoma" w:hAnsi="Tahoma"/>
      <w:sz w:val="24"/>
    </w:rPr>
  </w:style>
  <w:style w:type="paragraph" w:customStyle="1" w:styleId="232">
    <w:name w:val="Char Char 字元 字元 字元 Char Char Char Char"/>
    <w:basedOn w:val="1"/>
    <w:qFormat/>
    <w:uiPriority w:val="0"/>
    <w:pPr>
      <w:adjustRightInd w:val="0"/>
      <w:spacing w:line="360" w:lineRule="auto"/>
    </w:pPr>
    <w:rPr>
      <w:kern w:val="0"/>
      <w:sz w:val="24"/>
    </w:rPr>
  </w:style>
  <w:style w:type="paragraph" w:customStyle="1" w:styleId="233">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34">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6">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7">
    <w:name w:val="表号"/>
    <w:basedOn w:val="1"/>
    <w:qFormat/>
    <w:uiPriority w:val="0"/>
    <w:pPr>
      <w:numPr>
        <w:ilvl w:val="0"/>
        <w:numId w:val="14"/>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38">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39">
    <w:name w:val="Char Char Char Char Char Char Char1"/>
    <w:basedOn w:val="1"/>
    <w:qFormat/>
    <w:uiPriority w:val="0"/>
    <w:rPr>
      <w:rFonts w:ascii="Tahoma" w:hAnsi="Tahoma"/>
      <w:sz w:val="24"/>
    </w:rPr>
  </w:style>
  <w:style w:type="paragraph" w:customStyle="1" w:styleId="24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41">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4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43">
    <w:name w:val="表头样式"/>
    <w:basedOn w:val="1"/>
    <w:qFormat/>
    <w:uiPriority w:val="0"/>
    <w:pPr>
      <w:autoSpaceDE w:val="0"/>
      <w:autoSpaceDN w:val="0"/>
      <w:adjustRightInd w:val="0"/>
      <w:spacing w:line="360" w:lineRule="auto"/>
      <w:jc w:val="left"/>
    </w:pPr>
    <w:rPr>
      <w:b/>
      <w:kern w:val="0"/>
      <w:sz w:val="21"/>
    </w:rPr>
  </w:style>
  <w:style w:type="paragraph" w:customStyle="1" w:styleId="244">
    <w:name w:val="_"/>
    <w:basedOn w:val="1"/>
    <w:qFormat/>
    <w:uiPriority w:val="0"/>
    <w:pPr>
      <w:adjustRightInd w:val="0"/>
      <w:spacing w:line="360" w:lineRule="auto"/>
      <w:ind w:left="480" w:firstLine="200" w:firstLineChars="200"/>
      <w:textAlignment w:val="baseline"/>
    </w:pPr>
    <w:rPr>
      <w:kern w:val="0"/>
      <w:sz w:val="24"/>
    </w:rPr>
  </w:style>
  <w:style w:type="paragraph" w:customStyle="1" w:styleId="245">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24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47">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48">
    <w:name w:val="文本1"/>
    <w:basedOn w:val="1"/>
    <w:qFormat/>
    <w:uiPriority w:val="0"/>
    <w:pPr>
      <w:adjustRightInd w:val="0"/>
      <w:spacing w:line="312" w:lineRule="atLeast"/>
      <w:jc w:val="center"/>
      <w:textAlignment w:val="baseline"/>
    </w:pPr>
    <w:rPr>
      <w:kern w:val="0"/>
      <w:sz w:val="18"/>
    </w:rPr>
  </w:style>
  <w:style w:type="paragraph" w:customStyle="1" w:styleId="249">
    <w:name w:val="图例"/>
    <w:basedOn w:val="1"/>
    <w:qFormat/>
    <w:uiPriority w:val="0"/>
    <w:pPr>
      <w:spacing w:before="120" w:after="120" w:line="360" w:lineRule="auto"/>
      <w:jc w:val="center"/>
    </w:pPr>
    <w:rPr>
      <w:rFonts w:eastAsia="仿宋_GB2312"/>
      <w:b/>
      <w:sz w:val="24"/>
    </w:rPr>
  </w:style>
  <w:style w:type="paragraph" w:customStyle="1" w:styleId="250">
    <w:name w:val="Char2"/>
    <w:basedOn w:val="1"/>
    <w:qFormat/>
    <w:uiPriority w:val="0"/>
    <w:pPr>
      <w:spacing w:line="240" w:lineRule="atLeast"/>
      <w:ind w:left="420" w:firstLine="420"/>
    </w:pPr>
    <w:rPr>
      <w:kern w:val="0"/>
      <w:sz w:val="21"/>
    </w:rPr>
  </w:style>
  <w:style w:type="paragraph" w:customStyle="1" w:styleId="251">
    <w:name w:val="可研正文"/>
    <w:basedOn w:val="2"/>
    <w:qFormat/>
    <w:uiPriority w:val="0"/>
    <w:pPr>
      <w:adjustRightInd w:val="0"/>
      <w:snapToGrid w:val="0"/>
      <w:spacing w:line="440" w:lineRule="exact"/>
      <w:ind w:firstLine="567"/>
    </w:pPr>
    <w:rPr>
      <w:sz w:val="28"/>
    </w:rPr>
  </w:style>
  <w:style w:type="paragraph" w:customStyle="1" w:styleId="252">
    <w:name w:val="编号正文"/>
    <w:basedOn w:val="216"/>
    <w:qFormat/>
    <w:uiPriority w:val="0"/>
    <w:pPr>
      <w:snapToGrid/>
      <w:spacing w:line="360" w:lineRule="auto"/>
      <w:ind w:left="1407" w:hanging="1047"/>
      <w:jc w:val="left"/>
    </w:pPr>
    <w:rPr>
      <w:rFonts w:eastAsia="仿宋_GB2312"/>
    </w:rPr>
  </w:style>
  <w:style w:type="paragraph" w:customStyle="1" w:styleId="253">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254">
    <w:name w:val="正文表格"/>
    <w:basedOn w:val="1"/>
    <w:qFormat/>
    <w:uiPriority w:val="0"/>
    <w:pPr>
      <w:adjustRightInd w:val="0"/>
      <w:spacing w:before="40" w:after="40"/>
    </w:pPr>
    <w:rPr>
      <w:sz w:val="24"/>
    </w:rPr>
  </w:style>
  <w:style w:type="paragraph" w:customStyle="1" w:styleId="25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56">
    <w:name w:val="正文字缩2字"/>
    <w:basedOn w:val="1"/>
    <w:qFormat/>
    <w:uiPriority w:val="0"/>
    <w:pPr>
      <w:spacing w:before="60" w:after="60" w:line="360" w:lineRule="auto"/>
      <w:ind w:left="200" w:leftChars="200" w:firstLine="200" w:firstLineChars="200"/>
    </w:pPr>
    <w:rPr>
      <w:sz w:val="24"/>
    </w:rPr>
  </w:style>
  <w:style w:type="paragraph" w:customStyle="1" w:styleId="257">
    <w:name w:val="样式4"/>
    <w:basedOn w:val="7"/>
    <w:qFormat/>
    <w:uiPriority w:val="0"/>
    <w:pPr>
      <w:adjustRightInd w:val="0"/>
      <w:snapToGrid w:val="0"/>
    </w:pPr>
  </w:style>
  <w:style w:type="paragraph" w:customStyle="1" w:styleId="258">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59">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0">
    <w:name w:val="样式 宋体 五号 行距: 单倍行距"/>
    <w:basedOn w:val="1"/>
    <w:qFormat/>
    <w:uiPriority w:val="0"/>
    <w:pPr>
      <w:adjustRightInd w:val="0"/>
      <w:jc w:val="left"/>
    </w:pPr>
    <w:rPr>
      <w:rFonts w:ascii="宋体" w:hAnsi="宋体"/>
      <w:kern w:val="0"/>
      <w:sz w:val="21"/>
    </w:rPr>
  </w:style>
  <w:style w:type="paragraph" w:customStyle="1" w:styleId="261">
    <w:name w:val="表格文本"/>
    <w:qFormat/>
    <w:uiPriority w:val="0"/>
    <w:pPr>
      <w:tabs>
        <w:tab w:val="decimal" w:pos="0"/>
      </w:tabs>
    </w:pPr>
    <w:rPr>
      <w:rFonts w:ascii="Arial" w:hAnsi="Arial" w:eastAsia="宋体" w:cs="Times New Roman"/>
      <w:sz w:val="21"/>
      <w:lang w:val="en-US" w:eastAsia="zh-CN" w:bidi="ar-SA"/>
    </w:rPr>
  </w:style>
  <w:style w:type="paragraph" w:customStyle="1" w:styleId="262">
    <w:name w:val="Char1 Char Char Char1"/>
    <w:basedOn w:val="1"/>
    <w:qFormat/>
    <w:uiPriority w:val="0"/>
    <w:rPr>
      <w:rFonts w:ascii="Tahoma" w:hAnsi="Tahoma"/>
      <w:sz w:val="24"/>
    </w:rPr>
  </w:style>
  <w:style w:type="paragraph" w:customStyle="1" w:styleId="263">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4">
    <w:name w:val="样式 行距: 1.5 倍行距1"/>
    <w:basedOn w:val="1"/>
    <w:qFormat/>
    <w:uiPriority w:val="0"/>
    <w:pPr>
      <w:snapToGrid w:val="0"/>
    </w:pPr>
    <w:rPr>
      <w:sz w:val="21"/>
    </w:rPr>
  </w:style>
  <w:style w:type="paragraph" w:customStyle="1" w:styleId="265">
    <w:name w:val="正文缩进_0"/>
    <w:basedOn w:val="1"/>
    <w:qFormat/>
    <w:uiPriority w:val="0"/>
    <w:pPr>
      <w:ind w:firstLine="420"/>
    </w:pPr>
    <w:rPr>
      <w:rFonts w:ascii="Times New Roman" w:hAnsi="Times New Roman" w:eastAsia="Times New Roman"/>
      <w:kern w:val="0"/>
      <w:sz w:val="24"/>
      <w:szCs w:val="24"/>
    </w:rPr>
  </w:style>
  <w:style w:type="paragraph" w:customStyle="1" w:styleId="266">
    <w:name w:val="修订1"/>
    <w:hidden/>
    <w:semiHidden/>
    <w:qFormat/>
    <w:uiPriority w:val="99"/>
    <w:rPr>
      <w:rFonts w:ascii="Calibri" w:hAnsi="Calibri" w:eastAsia="宋体" w:cs="Times New Roman"/>
      <w:kern w:val="2"/>
      <w:sz w:val="28"/>
      <w:lang w:val="en-US" w:eastAsia="zh-CN" w:bidi="ar-SA"/>
    </w:rPr>
  </w:style>
  <w:style w:type="paragraph" w:customStyle="1" w:styleId="267">
    <w:name w:val="修订2"/>
    <w:hidden/>
    <w:semiHidden/>
    <w:qFormat/>
    <w:uiPriority w:val="99"/>
    <w:rPr>
      <w:rFonts w:ascii="Calibri" w:hAnsi="Calibri" w:eastAsia="宋体" w:cs="Times New Roman"/>
      <w:kern w:val="2"/>
      <w:sz w:val="28"/>
      <w:lang w:val="en-US" w:eastAsia="zh-CN" w:bidi="ar-SA"/>
    </w:rPr>
  </w:style>
  <w:style w:type="paragraph" w:customStyle="1" w:styleId="268">
    <w:name w:val="修订3"/>
    <w:hidden/>
    <w:semiHidden/>
    <w:qFormat/>
    <w:uiPriority w:val="99"/>
    <w:rPr>
      <w:rFonts w:ascii="Calibri" w:hAnsi="Calibri" w:eastAsia="宋体" w:cs="Times New Roman"/>
      <w:kern w:val="2"/>
      <w:sz w:val="28"/>
      <w:lang w:val="en-US" w:eastAsia="zh-CN" w:bidi="ar-SA"/>
    </w:rPr>
  </w:style>
  <w:style w:type="paragraph" w:customStyle="1" w:styleId="269">
    <w:name w:val="修订4"/>
    <w:hidden/>
    <w:semiHidden/>
    <w:qFormat/>
    <w:uiPriority w:val="99"/>
    <w:rPr>
      <w:rFonts w:ascii="Calibri" w:hAnsi="Calibri" w:eastAsia="宋体" w:cs="Times New Roman"/>
      <w:kern w:val="2"/>
      <w:sz w:val="28"/>
      <w:lang w:val="en-US" w:eastAsia="zh-CN" w:bidi="ar-SA"/>
    </w:rPr>
  </w:style>
  <w:style w:type="character" w:customStyle="1" w:styleId="270">
    <w:name w:val="正文文本 字符1"/>
    <w:qFormat/>
    <w:uiPriority w:val="0"/>
    <w:rPr>
      <w:rFonts w:ascii="仿宋_GB2312" w:eastAsia="仿宋_GB2312"/>
      <w:kern w:val="2"/>
      <w:sz w:val="32"/>
    </w:rPr>
  </w:style>
  <w:style w:type="character" w:customStyle="1" w:styleId="271">
    <w:name w:val="标题 3 字符2"/>
    <w:qFormat/>
    <w:uiPriority w:val="0"/>
    <w:rPr>
      <w:rFonts w:eastAsia="宋体"/>
      <w:b/>
      <w:kern w:val="2"/>
      <w:sz w:val="32"/>
      <w:lang w:val="en-US" w:eastAsia="zh-CN"/>
    </w:rPr>
  </w:style>
  <w:style w:type="paragraph" w:customStyle="1" w:styleId="272">
    <w:name w:val="修订5"/>
    <w:hidden/>
    <w:semiHidden/>
    <w:qFormat/>
    <w:uiPriority w:val="99"/>
    <w:rPr>
      <w:rFonts w:ascii="Calibri" w:hAnsi="Calibri"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18854</Words>
  <Characters>19877</Characters>
  <Lines>175</Lines>
  <Paragraphs>49</Paragraphs>
  <TotalTime>3</TotalTime>
  <ScaleCrop>false</ScaleCrop>
  <LinksUpToDate>false</LinksUpToDate>
  <CharactersWithSpaces>21365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2021-12-08T02:55:00Z</dcterms:created>
  <dc:creator>罗成</dc:creator>
  <cp:lastModifiedBy>刘小小呀</cp:lastModifiedBy>
  <cp:lastPrinted>2020-09-18T07:14:00Z</cp:lastPrinted>
  <dcterms:modified xsi:type="dcterms:W3CDTF">2025-03-03T09:01:46Z</dcterms:modified>
  <dc:title>竞争性谈判文件</dc:title>
  <cp:revision>540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6D5B3837C17448D98CAD7FF9B7554872_13</vt:lpwstr>
  </property>
  <property fmtid="{D5CDD505-2E9C-101B-9397-08002B2CF9AE}" pid="4" name="KSOTemplateDocerSaveRecord">
    <vt:lpwstr>eyJoZGlkIjoiMmI0ODg4MDVkZmE5N2JkMDUxNDQyOWZiZmFjMzU1OWUiLCJ1c2VySWQiOiIzMDQwNzk4OTgifQ==</vt:lpwstr>
  </property>
</Properties>
</file>