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auto"/>
        </w:rPr>
      </w:pPr>
      <w:r>
        <w:rPr>
          <w:rFonts w:hint="eastAsia"/>
          <w:color w:val="auto"/>
        </w:rPr>
        <w:t>采购代理机构备</w:t>
      </w:r>
      <w:r>
        <w:rPr>
          <w:rFonts w:hint="eastAsia" w:ascii="宋体" w:hAnsi="宋体"/>
          <w:color w:val="auto"/>
        </w:rPr>
        <w:t>案号：CQCBJQ2503-072</w:t>
      </w:r>
    </w:p>
    <w:p>
      <w:pPr>
        <w:jc w:val="center"/>
        <w:rPr>
          <w:color w:val="auto"/>
        </w:rPr>
      </w:pPr>
    </w:p>
    <w:p>
      <w:pPr>
        <w:jc w:val="center"/>
        <w:outlineLvl w:val="0"/>
        <w:rPr>
          <w:rFonts w:hint="eastAsia" w:ascii="宋体" w:hAnsi="宋体"/>
          <w:b/>
          <w:color w:val="auto"/>
          <w:sz w:val="48"/>
          <w:szCs w:val="48"/>
          <w:lang w:eastAsia="zh-CN"/>
        </w:rPr>
      </w:pPr>
      <w:r>
        <w:rPr>
          <w:rFonts w:hint="eastAsia" w:ascii="宋体" w:hAnsi="宋体"/>
          <w:b/>
          <w:color w:val="auto"/>
          <w:sz w:val="48"/>
          <w:szCs w:val="48"/>
          <w:lang w:eastAsia="zh-CN"/>
        </w:rPr>
        <w:t>聘请第三方服务机构对</w:t>
      </w:r>
    </w:p>
    <w:p>
      <w:pPr>
        <w:jc w:val="center"/>
        <w:outlineLvl w:val="0"/>
        <w:rPr>
          <w:rFonts w:hint="eastAsia" w:ascii="宋体" w:hAnsi="宋体"/>
          <w:b/>
          <w:color w:val="auto"/>
          <w:sz w:val="48"/>
          <w:szCs w:val="48"/>
          <w:lang w:eastAsia="zh-CN"/>
        </w:rPr>
      </w:pPr>
      <w:r>
        <w:rPr>
          <w:rFonts w:hint="eastAsia" w:ascii="宋体" w:hAnsi="宋体"/>
          <w:b/>
          <w:color w:val="auto"/>
          <w:sz w:val="48"/>
          <w:szCs w:val="48"/>
          <w:lang w:eastAsia="zh-CN"/>
        </w:rPr>
        <w:t>2024年重庆中欧班列、渝甬班列</w:t>
      </w:r>
    </w:p>
    <w:p>
      <w:pPr>
        <w:jc w:val="center"/>
        <w:outlineLvl w:val="0"/>
        <w:rPr>
          <w:rFonts w:hint="eastAsia" w:ascii="宋体" w:hAnsi="宋体" w:eastAsia="宋体"/>
          <w:b/>
          <w:color w:val="auto"/>
          <w:sz w:val="48"/>
          <w:szCs w:val="48"/>
          <w:lang w:eastAsia="zh-CN"/>
        </w:rPr>
      </w:pPr>
      <w:r>
        <w:rPr>
          <w:rFonts w:hint="eastAsia" w:ascii="宋体" w:hAnsi="宋体"/>
          <w:b/>
          <w:color w:val="auto"/>
          <w:sz w:val="48"/>
          <w:szCs w:val="48"/>
          <w:lang w:eastAsia="zh-CN"/>
        </w:rPr>
        <w:t>补贴资金进行审计</w:t>
      </w:r>
    </w:p>
    <w:p>
      <w:pPr>
        <w:jc w:val="center"/>
        <w:outlineLvl w:val="0"/>
        <w:rPr>
          <w:color w:val="auto"/>
          <w:sz w:val="44"/>
          <w:szCs w:val="44"/>
        </w:rPr>
      </w:pPr>
    </w:p>
    <w:p>
      <w:pPr>
        <w:jc w:val="center"/>
        <w:outlineLvl w:val="0"/>
        <w:rPr>
          <w:color w:val="auto"/>
          <w:sz w:val="44"/>
          <w:szCs w:val="44"/>
        </w:rPr>
      </w:pPr>
    </w:p>
    <w:p>
      <w:pPr>
        <w:jc w:val="center"/>
        <w:outlineLvl w:val="0"/>
        <w:rPr>
          <w:color w:val="auto"/>
          <w:sz w:val="44"/>
          <w:szCs w:val="44"/>
        </w:rPr>
      </w:pPr>
    </w:p>
    <w:p>
      <w:pPr>
        <w:jc w:val="center"/>
        <w:outlineLvl w:val="0"/>
        <w:rPr>
          <w:color w:val="auto"/>
          <w:sz w:val="44"/>
          <w:szCs w:val="44"/>
        </w:rPr>
      </w:pPr>
    </w:p>
    <w:p>
      <w:pPr>
        <w:jc w:val="center"/>
        <w:outlineLvl w:val="0"/>
        <w:rPr>
          <w:color w:val="auto"/>
          <w:sz w:val="44"/>
          <w:szCs w:val="44"/>
        </w:rPr>
      </w:pPr>
    </w:p>
    <w:p>
      <w:pPr>
        <w:jc w:val="center"/>
        <w:outlineLvl w:val="0"/>
        <w:rPr>
          <w:color w:val="auto"/>
          <w:spacing w:val="80"/>
          <w:sz w:val="72"/>
          <w:szCs w:val="72"/>
        </w:rPr>
      </w:pPr>
      <w:r>
        <w:rPr>
          <w:color w:val="auto"/>
          <w:spacing w:val="80"/>
          <w:sz w:val="72"/>
          <w:szCs w:val="72"/>
        </w:rPr>
        <w:t>竞争性比选文件</w:t>
      </w:r>
    </w:p>
    <w:p>
      <w:pPr>
        <w:spacing w:line="700" w:lineRule="exact"/>
        <w:jc w:val="center"/>
        <w:rPr>
          <w:rFonts w:hint="default" w:eastAsia="宋体"/>
          <w:color w:val="auto"/>
          <w:sz w:val="36"/>
          <w:szCs w:val="30"/>
          <w:lang w:val="en-US" w:eastAsia="zh-CN"/>
        </w:rPr>
      </w:pPr>
      <w:r>
        <w:rPr>
          <w:color w:val="auto"/>
          <w:sz w:val="36"/>
          <w:szCs w:val="30"/>
        </w:rPr>
        <w:t>项目号：</w:t>
      </w:r>
      <w:r>
        <w:rPr>
          <w:rFonts w:hint="eastAsia" w:ascii="宋体" w:hAnsi="宋体"/>
          <w:color w:val="auto"/>
          <w:sz w:val="36"/>
          <w:szCs w:val="30"/>
          <w:lang w:eastAsia="zh-CN"/>
        </w:rPr>
        <w:t>SZFKAWLCG202</w:t>
      </w:r>
      <w:r>
        <w:rPr>
          <w:rFonts w:hint="eastAsia" w:ascii="宋体" w:hAnsi="宋体"/>
          <w:color w:val="auto"/>
          <w:sz w:val="36"/>
          <w:szCs w:val="30"/>
          <w:lang w:val="en-US" w:eastAsia="zh-CN"/>
        </w:rPr>
        <w:t>5</w:t>
      </w:r>
      <w:r>
        <w:rPr>
          <w:rFonts w:hint="eastAsia" w:ascii="宋体" w:hAnsi="宋体"/>
          <w:color w:val="auto"/>
          <w:sz w:val="36"/>
          <w:szCs w:val="30"/>
          <w:lang w:eastAsia="zh-CN"/>
        </w:rPr>
        <w:t>-</w:t>
      </w:r>
      <w:r>
        <w:rPr>
          <w:rFonts w:hint="eastAsia" w:ascii="宋体" w:hAnsi="宋体"/>
          <w:color w:val="auto"/>
          <w:sz w:val="36"/>
          <w:szCs w:val="30"/>
          <w:lang w:val="en-US" w:eastAsia="zh-CN"/>
        </w:rPr>
        <w:t>003</w:t>
      </w:r>
    </w:p>
    <w:p>
      <w:pPr>
        <w:spacing w:line="700" w:lineRule="exact"/>
        <w:jc w:val="center"/>
        <w:rPr>
          <w:color w:val="auto"/>
          <w:sz w:val="36"/>
          <w:szCs w:val="30"/>
        </w:rPr>
      </w:pPr>
    </w:p>
    <w:p>
      <w:pPr>
        <w:spacing w:line="700" w:lineRule="exact"/>
        <w:ind w:firstLine="2700" w:firstLineChars="750"/>
        <w:rPr>
          <w:rFonts w:ascii="宋体" w:hAnsi="宋体"/>
          <w:color w:val="auto"/>
          <w:sz w:val="36"/>
          <w:szCs w:val="30"/>
        </w:rPr>
      </w:pPr>
    </w:p>
    <w:p>
      <w:pPr>
        <w:spacing w:line="700" w:lineRule="exact"/>
        <w:jc w:val="center"/>
        <w:rPr>
          <w:rFonts w:ascii="宋体" w:hAnsi="宋体"/>
          <w:b/>
          <w:color w:val="auto"/>
          <w:sz w:val="30"/>
          <w:szCs w:val="30"/>
        </w:rPr>
      </w:pPr>
    </w:p>
    <w:p>
      <w:pPr>
        <w:spacing w:line="700" w:lineRule="exact"/>
        <w:jc w:val="center"/>
        <w:rPr>
          <w:rFonts w:ascii="宋体" w:hAnsi="宋体"/>
          <w:b/>
          <w:color w:val="auto"/>
          <w:sz w:val="30"/>
          <w:szCs w:val="30"/>
        </w:rPr>
      </w:pPr>
    </w:p>
    <w:p>
      <w:pPr>
        <w:spacing w:line="700" w:lineRule="exact"/>
        <w:jc w:val="center"/>
        <w:rPr>
          <w:rFonts w:ascii="宋体" w:hAnsi="宋体"/>
          <w:b/>
          <w:color w:val="auto"/>
          <w:sz w:val="30"/>
          <w:szCs w:val="30"/>
        </w:rPr>
      </w:pPr>
    </w:p>
    <w:p>
      <w:pPr>
        <w:pStyle w:val="3"/>
        <w:rPr>
          <w:color w:val="auto"/>
        </w:rPr>
      </w:pPr>
    </w:p>
    <w:p>
      <w:pPr>
        <w:rPr>
          <w:color w:val="auto"/>
        </w:rPr>
      </w:pPr>
    </w:p>
    <w:p>
      <w:pPr>
        <w:pStyle w:val="2"/>
        <w:rPr>
          <w:color w:val="auto"/>
        </w:rPr>
      </w:pPr>
    </w:p>
    <w:p>
      <w:pPr>
        <w:pStyle w:val="2"/>
        <w:rPr>
          <w:color w:val="auto"/>
        </w:rPr>
      </w:pPr>
    </w:p>
    <w:p>
      <w:pPr>
        <w:spacing w:line="700" w:lineRule="exact"/>
        <w:ind w:left="84" w:leftChars="30"/>
        <w:jc w:val="left"/>
        <w:rPr>
          <w:color w:val="auto"/>
          <w:sz w:val="36"/>
          <w:szCs w:val="30"/>
        </w:rPr>
      </w:pPr>
      <w:r>
        <w:rPr>
          <w:rFonts w:hint="eastAsia"/>
          <w:color w:val="auto"/>
          <w:sz w:val="36"/>
          <w:szCs w:val="30"/>
        </w:rPr>
        <w:t xml:space="preserve">    </w:t>
      </w:r>
      <w:r>
        <w:rPr>
          <w:color w:val="auto"/>
          <w:sz w:val="36"/>
          <w:szCs w:val="30"/>
        </w:rPr>
        <w:t>采   购   人：</w:t>
      </w:r>
      <w:r>
        <w:rPr>
          <w:rFonts w:hint="eastAsia"/>
          <w:color w:val="auto"/>
          <w:sz w:val="36"/>
          <w:szCs w:val="30"/>
        </w:rPr>
        <w:t>重庆市人民政府口岸和物流办公室</w:t>
      </w:r>
    </w:p>
    <w:p>
      <w:pPr>
        <w:spacing w:line="700" w:lineRule="exact"/>
        <w:jc w:val="center"/>
        <w:rPr>
          <w:color w:val="auto"/>
          <w:sz w:val="36"/>
          <w:szCs w:val="30"/>
        </w:rPr>
      </w:pPr>
      <w:r>
        <w:rPr>
          <w:color w:val="auto"/>
          <w:sz w:val="36"/>
          <w:szCs w:val="30"/>
        </w:rPr>
        <w:t>采购代理机构：重庆市中基致信招标代理有限公司</w:t>
      </w:r>
    </w:p>
    <w:p>
      <w:pPr>
        <w:spacing w:line="700" w:lineRule="exact"/>
        <w:jc w:val="center"/>
        <w:rPr>
          <w:color w:val="auto"/>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auto"/>
          <w:sz w:val="36"/>
          <w:szCs w:val="30"/>
        </w:rPr>
        <w:t>二</w:t>
      </w:r>
      <w:r>
        <w:rPr>
          <w:rFonts w:hint="eastAsia"/>
          <w:color w:val="auto"/>
          <w:sz w:val="36"/>
          <w:szCs w:val="30"/>
        </w:rPr>
        <w:t>〇</w:t>
      </w:r>
      <w:r>
        <w:rPr>
          <w:color w:val="auto"/>
          <w:sz w:val="36"/>
          <w:szCs w:val="30"/>
        </w:rPr>
        <w:t>二</w:t>
      </w:r>
      <w:r>
        <w:rPr>
          <w:rFonts w:hint="eastAsia"/>
          <w:color w:val="auto"/>
          <w:sz w:val="36"/>
          <w:szCs w:val="30"/>
          <w:lang w:val="en-US" w:eastAsia="zh-CN"/>
        </w:rPr>
        <w:t>五</w:t>
      </w:r>
      <w:r>
        <w:rPr>
          <w:color w:val="auto"/>
          <w:sz w:val="36"/>
          <w:szCs w:val="30"/>
        </w:rPr>
        <w:t>年</w:t>
      </w:r>
      <w:r>
        <w:rPr>
          <w:rFonts w:hint="eastAsia"/>
          <w:color w:val="auto"/>
          <w:sz w:val="36"/>
          <w:szCs w:val="30"/>
          <w:lang w:val="en-US" w:eastAsia="zh-CN"/>
        </w:rPr>
        <w:t>三</w:t>
      </w:r>
      <w:r>
        <w:rPr>
          <w:color w:val="auto"/>
          <w:sz w:val="36"/>
          <w:szCs w:val="30"/>
        </w:rPr>
        <w:t>月</w:t>
      </w:r>
    </w:p>
    <w:p>
      <w:pPr>
        <w:pageBreakBefore/>
        <w:spacing w:line="480" w:lineRule="exact"/>
        <w:jc w:val="center"/>
        <w:outlineLvl w:val="0"/>
        <w:rPr>
          <w:rFonts w:ascii="宋体" w:hAnsi="宋体"/>
          <w:color w:val="auto"/>
          <w:sz w:val="44"/>
          <w:szCs w:val="28"/>
        </w:rPr>
      </w:pPr>
      <w:r>
        <w:rPr>
          <w:rFonts w:hint="eastAsia" w:ascii="宋体" w:hAnsi="宋体"/>
          <w:color w:val="auto"/>
          <w:sz w:val="44"/>
          <w:szCs w:val="28"/>
        </w:rPr>
        <w:t>目   录</w:t>
      </w:r>
    </w:p>
    <w:p>
      <w:pPr>
        <w:pStyle w:val="46"/>
        <w:tabs>
          <w:tab w:val="right" w:leader="dot" w:pos="9525"/>
        </w:tabs>
        <w:rPr>
          <w:color w:val="auto"/>
        </w:rPr>
      </w:pPr>
      <w:r>
        <w:rPr>
          <w:rFonts w:hint="eastAsia" w:ascii="宋体" w:hAnsi="宋体"/>
          <w:color w:val="auto"/>
          <w:sz w:val="24"/>
          <w:szCs w:val="24"/>
        </w:rPr>
        <w:fldChar w:fldCharType="begin"/>
      </w:r>
      <w:r>
        <w:rPr>
          <w:rFonts w:hint="eastAsia" w:ascii="宋体" w:hAnsi="宋体"/>
          <w:color w:val="auto"/>
          <w:sz w:val="24"/>
          <w:szCs w:val="24"/>
        </w:rPr>
        <w:instrText xml:space="preserve"> TOC \o "1-3" \h \z </w:instrText>
      </w:r>
      <w:r>
        <w:rPr>
          <w:rFonts w:hint="eastAsia" w:ascii="宋体" w:hAnsi="宋体"/>
          <w:color w:val="auto"/>
          <w:sz w:val="24"/>
          <w:szCs w:val="24"/>
        </w:rPr>
        <w:fldChar w:fldCharType="separate"/>
      </w:r>
      <w:r>
        <w:rPr>
          <w:rFonts w:hint="eastAsia" w:ascii="宋体" w:hAnsi="宋体"/>
          <w:color w:val="auto"/>
          <w:szCs w:val="24"/>
        </w:rPr>
        <w:fldChar w:fldCharType="begin"/>
      </w:r>
      <w:r>
        <w:rPr>
          <w:rFonts w:hint="eastAsia" w:ascii="宋体" w:hAnsi="宋体"/>
          <w:color w:val="auto"/>
          <w:szCs w:val="24"/>
        </w:rPr>
        <w:instrText xml:space="preserve"> HYPERLINK \l _Toc28847 </w:instrText>
      </w:r>
      <w:r>
        <w:rPr>
          <w:rFonts w:hint="eastAsia" w:ascii="宋体" w:hAnsi="宋体"/>
          <w:color w:val="auto"/>
          <w:szCs w:val="24"/>
        </w:rPr>
        <w:fldChar w:fldCharType="separate"/>
      </w:r>
      <w:r>
        <w:rPr>
          <w:rFonts w:hint="eastAsia" w:ascii="宋体" w:hAnsi="宋体" w:eastAsia="宋体"/>
          <w:color w:val="auto"/>
          <w:szCs w:val="30"/>
        </w:rPr>
        <w:t>第一篇  采购邀请书</w:t>
      </w:r>
      <w:r>
        <w:rPr>
          <w:color w:val="auto"/>
        </w:rPr>
        <w:tab/>
      </w:r>
      <w:r>
        <w:rPr>
          <w:color w:val="auto"/>
        </w:rPr>
        <w:fldChar w:fldCharType="begin"/>
      </w:r>
      <w:r>
        <w:rPr>
          <w:color w:val="auto"/>
        </w:rPr>
        <w:instrText xml:space="preserve"> PAGEREF _Toc28847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_Toc21383 </w:instrText>
      </w:r>
      <w:r>
        <w:rPr>
          <w:rFonts w:hint="eastAsia" w:ascii="宋体" w:hAnsi="宋体"/>
          <w:color w:val="auto"/>
          <w:szCs w:val="24"/>
        </w:rPr>
        <w:fldChar w:fldCharType="separate"/>
      </w:r>
      <w:r>
        <w:rPr>
          <w:rFonts w:hint="eastAsia" w:ascii="宋体" w:hAnsi="宋体"/>
          <w:color w:val="auto"/>
          <w:szCs w:val="24"/>
        </w:rPr>
        <w:t>一、竞争性比选内容</w:t>
      </w:r>
      <w:r>
        <w:rPr>
          <w:color w:val="auto"/>
        </w:rPr>
        <w:tab/>
      </w:r>
      <w:r>
        <w:rPr>
          <w:color w:val="auto"/>
        </w:rPr>
        <w:fldChar w:fldCharType="begin"/>
      </w:r>
      <w:r>
        <w:rPr>
          <w:color w:val="auto"/>
        </w:rPr>
        <w:instrText xml:space="preserve"> PAGEREF _Toc21383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_Toc32291 </w:instrText>
      </w:r>
      <w:r>
        <w:rPr>
          <w:rFonts w:hint="eastAsia" w:ascii="宋体" w:hAnsi="宋体"/>
          <w:color w:val="auto"/>
          <w:szCs w:val="24"/>
        </w:rPr>
        <w:fldChar w:fldCharType="separate"/>
      </w:r>
      <w:r>
        <w:rPr>
          <w:rFonts w:hint="eastAsia" w:ascii="宋体" w:hAnsi="宋体"/>
          <w:color w:val="auto"/>
          <w:szCs w:val="24"/>
        </w:rPr>
        <w:t>二、资金来源</w:t>
      </w:r>
      <w:r>
        <w:rPr>
          <w:color w:val="auto"/>
        </w:rPr>
        <w:tab/>
      </w:r>
      <w:r>
        <w:rPr>
          <w:color w:val="auto"/>
        </w:rPr>
        <w:fldChar w:fldCharType="begin"/>
      </w:r>
      <w:r>
        <w:rPr>
          <w:color w:val="auto"/>
        </w:rPr>
        <w:instrText xml:space="preserve"> PAGEREF _Toc32291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_Toc1359 </w:instrText>
      </w:r>
      <w:r>
        <w:rPr>
          <w:rFonts w:hint="eastAsia" w:ascii="宋体" w:hAnsi="宋体"/>
          <w:color w:val="auto"/>
          <w:szCs w:val="24"/>
        </w:rPr>
        <w:fldChar w:fldCharType="separate"/>
      </w:r>
      <w:r>
        <w:rPr>
          <w:rFonts w:hint="eastAsia" w:ascii="宋体" w:hAnsi="宋体"/>
          <w:color w:val="auto"/>
          <w:szCs w:val="24"/>
        </w:rPr>
        <w:t>三、供应商资格条件</w:t>
      </w:r>
      <w:r>
        <w:rPr>
          <w:color w:val="auto"/>
        </w:rPr>
        <w:tab/>
      </w:r>
      <w:r>
        <w:rPr>
          <w:color w:val="auto"/>
        </w:rPr>
        <w:fldChar w:fldCharType="begin"/>
      </w:r>
      <w:r>
        <w:rPr>
          <w:color w:val="auto"/>
        </w:rPr>
        <w:instrText xml:space="preserve"> PAGEREF _Toc1359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_Toc6524 </w:instrText>
      </w:r>
      <w:r>
        <w:rPr>
          <w:rFonts w:hint="eastAsia" w:ascii="宋体" w:hAnsi="宋体"/>
          <w:color w:val="auto"/>
          <w:szCs w:val="24"/>
        </w:rPr>
        <w:fldChar w:fldCharType="separate"/>
      </w:r>
      <w:r>
        <w:rPr>
          <w:rFonts w:hint="eastAsia" w:ascii="宋体" w:hAnsi="宋体"/>
          <w:color w:val="auto"/>
          <w:szCs w:val="24"/>
        </w:rPr>
        <w:t>四、比选有关说明</w:t>
      </w:r>
      <w:r>
        <w:rPr>
          <w:color w:val="auto"/>
        </w:rPr>
        <w:tab/>
      </w:r>
      <w:r>
        <w:rPr>
          <w:color w:val="auto"/>
        </w:rPr>
        <w:fldChar w:fldCharType="begin"/>
      </w:r>
      <w:r>
        <w:rPr>
          <w:color w:val="auto"/>
        </w:rPr>
        <w:instrText xml:space="preserve"> PAGEREF _Toc6524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_Toc25557 </w:instrText>
      </w:r>
      <w:r>
        <w:rPr>
          <w:rFonts w:hint="eastAsia" w:ascii="宋体" w:hAnsi="宋体"/>
          <w:color w:val="auto"/>
          <w:szCs w:val="24"/>
        </w:rPr>
        <w:fldChar w:fldCharType="separate"/>
      </w:r>
      <w:r>
        <w:rPr>
          <w:rFonts w:hint="eastAsia" w:ascii="宋体" w:hAnsi="宋体"/>
          <w:color w:val="auto"/>
          <w:szCs w:val="24"/>
        </w:rPr>
        <w:t>五、比选保证金</w:t>
      </w:r>
      <w:r>
        <w:rPr>
          <w:color w:val="auto"/>
        </w:rPr>
        <w:tab/>
      </w:r>
      <w:r>
        <w:rPr>
          <w:color w:val="auto"/>
        </w:rPr>
        <w:fldChar w:fldCharType="begin"/>
      </w:r>
      <w:r>
        <w:rPr>
          <w:color w:val="auto"/>
        </w:rPr>
        <w:instrText xml:space="preserve"> PAGEREF _Toc25557 \h </w:instrText>
      </w:r>
      <w:r>
        <w:rPr>
          <w:color w:val="auto"/>
        </w:rPr>
        <w:fldChar w:fldCharType="separate"/>
      </w:r>
      <w:r>
        <w:rPr>
          <w:color w:val="auto"/>
        </w:rPr>
        <w:t>- 5 -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_Toc9308 </w:instrText>
      </w:r>
      <w:r>
        <w:rPr>
          <w:rFonts w:hint="eastAsia" w:ascii="宋体" w:hAnsi="宋体"/>
          <w:color w:val="auto"/>
          <w:szCs w:val="24"/>
        </w:rPr>
        <w:fldChar w:fldCharType="separate"/>
      </w:r>
      <w:r>
        <w:rPr>
          <w:rFonts w:hint="eastAsia" w:ascii="宋体" w:hAnsi="宋体"/>
          <w:color w:val="auto"/>
          <w:szCs w:val="24"/>
        </w:rPr>
        <w:t>六、采购项目需落实的政府采购政策</w:t>
      </w:r>
      <w:r>
        <w:rPr>
          <w:color w:val="auto"/>
        </w:rPr>
        <w:tab/>
      </w:r>
      <w:r>
        <w:rPr>
          <w:color w:val="auto"/>
        </w:rPr>
        <w:fldChar w:fldCharType="begin"/>
      </w:r>
      <w:r>
        <w:rPr>
          <w:color w:val="auto"/>
        </w:rPr>
        <w:instrText xml:space="preserve"> PAGEREF _Toc9308 \h </w:instrText>
      </w:r>
      <w:r>
        <w:rPr>
          <w:color w:val="auto"/>
        </w:rPr>
        <w:fldChar w:fldCharType="separate"/>
      </w:r>
      <w:r>
        <w:rPr>
          <w:color w:val="auto"/>
        </w:rPr>
        <w:t>- 5 -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_Toc10114 </w:instrText>
      </w:r>
      <w:r>
        <w:rPr>
          <w:rFonts w:hint="eastAsia" w:ascii="宋体" w:hAnsi="宋体"/>
          <w:color w:val="auto"/>
          <w:szCs w:val="24"/>
        </w:rPr>
        <w:fldChar w:fldCharType="separate"/>
      </w:r>
      <w:r>
        <w:rPr>
          <w:rFonts w:hint="eastAsia" w:ascii="宋体" w:hAnsi="宋体"/>
          <w:color w:val="auto"/>
          <w:szCs w:val="24"/>
        </w:rPr>
        <w:t>七、其它有关规定</w:t>
      </w:r>
      <w:r>
        <w:rPr>
          <w:color w:val="auto"/>
        </w:rPr>
        <w:tab/>
      </w:r>
      <w:r>
        <w:rPr>
          <w:color w:val="auto"/>
        </w:rPr>
        <w:fldChar w:fldCharType="begin"/>
      </w:r>
      <w:r>
        <w:rPr>
          <w:color w:val="auto"/>
        </w:rPr>
        <w:instrText xml:space="preserve"> PAGEREF _Toc10114 \h </w:instrText>
      </w:r>
      <w:r>
        <w:rPr>
          <w:color w:val="auto"/>
        </w:rPr>
        <w:fldChar w:fldCharType="separate"/>
      </w:r>
      <w:r>
        <w:rPr>
          <w:color w:val="auto"/>
        </w:rPr>
        <w:t>- 5 -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_Toc9619 </w:instrText>
      </w:r>
      <w:r>
        <w:rPr>
          <w:rFonts w:hint="eastAsia" w:ascii="宋体" w:hAnsi="宋体"/>
          <w:color w:val="auto"/>
          <w:szCs w:val="24"/>
        </w:rPr>
        <w:fldChar w:fldCharType="separate"/>
      </w:r>
      <w:r>
        <w:rPr>
          <w:rFonts w:hint="eastAsia" w:ascii="宋体" w:hAnsi="宋体"/>
          <w:color w:val="auto"/>
          <w:szCs w:val="24"/>
        </w:rPr>
        <w:t>八、联系方式</w:t>
      </w:r>
      <w:r>
        <w:rPr>
          <w:color w:val="auto"/>
        </w:rPr>
        <w:tab/>
      </w:r>
      <w:r>
        <w:rPr>
          <w:color w:val="auto"/>
        </w:rPr>
        <w:fldChar w:fldCharType="begin"/>
      </w:r>
      <w:r>
        <w:rPr>
          <w:color w:val="auto"/>
        </w:rPr>
        <w:instrText xml:space="preserve"> PAGEREF _Toc9619 \h </w:instrText>
      </w:r>
      <w:r>
        <w:rPr>
          <w:color w:val="auto"/>
        </w:rPr>
        <w:fldChar w:fldCharType="separate"/>
      </w:r>
      <w:r>
        <w:rPr>
          <w:color w:val="auto"/>
        </w:rPr>
        <w:t>- 6 -</w:t>
      </w:r>
      <w:r>
        <w:rPr>
          <w:color w:val="auto"/>
        </w:rPr>
        <w:fldChar w:fldCharType="end"/>
      </w:r>
      <w:r>
        <w:rPr>
          <w:rFonts w:hint="eastAsia" w:ascii="宋体" w:hAnsi="宋体"/>
          <w:color w:val="auto"/>
          <w:szCs w:val="24"/>
        </w:rPr>
        <w:fldChar w:fldCharType="end"/>
      </w:r>
    </w:p>
    <w:p>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_Toc21445 </w:instrText>
      </w:r>
      <w:r>
        <w:rPr>
          <w:rFonts w:hint="eastAsia" w:ascii="宋体" w:hAnsi="宋体"/>
          <w:color w:val="auto"/>
          <w:szCs w:val="24"/>
        </w:rPr>
        <w:fldChar w:fldCharType="separate"/>
      </w:r>
      <w:r>
        <w:rPr>
          <w:rFonts w:hint="eastAsia" w:ascii="宋体" w:hAnsi="宋体" w:eastAsia="宋体"/>
          <w:color w:val="auto"/>
          <w:szCs w:val="30"/>
        </w:rPr>
        <w:t>第二篇  采购技术和服务需求</w:t>
      </w:r>
      <w:r>
        <w:rPr>
          <w:color w:val="auto"/>
        </w:rPr>
        <w:tab/>
      </w:r>
      <w:r>
        <w:rPr>
          <w:color w:val="auto"/>
        </w:rPr>
        <w:fldChar w:fldCharType="begin"/>
      </w:r>
      <w:r>
        <w:rPr>
          <w:color w:val="auto"/>
        </w:rPr>
        <w:instrText xml:space="preserve"> PAGEREF _Toc21445 \h </w:instrText>
      </w:r>
      <w:r>
        <w:rPr>
          <w:color w:val="auto"/>
        </w:rPr>
        <w:fldChar w:fldCharType="separate"/>
      </w:r>
      <w:r>
        <w:rPr>
          <w:color w:val="auto"/>
        </w:rPr>
        <w:t>- 7 -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_Toc21292 </w:instrText>
      </w:r>
      <w:r>
        <w:rPr>
          <w:rFonts w:hint="eastAsia" w:ascii="宋体" w:hAnsi="宋体"/>
          <w:color w:val="auto"/>
          <w:szCs w:val="24"/>
        </w:rPr>
        <w:fldChar w:fldCharType="separate"/>
      </w:r>
      <w:r>
        <w:rPr>
          <w:rFonts w:hint="eastAsia" w:ascii="宋体" w:hAnsi="宋体"/>
          <w:color w:val="auto"/>
          <w:szCs w:val="24"/>
        </w:rPr>
        <w:t>一、项目概况</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- 7 -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_Toc28021 </w:instrText>
      </w:r>
      <w:r>
        <w:rPr>
          <w:rFonts w:hint="eastAsia" w:ascii="宋体" w:hAnsi="宋体"/>
          <w:color w:val="auto"/>
          <w:szCs w:val="24"/>
        </w:rPr>
        <w:fldChar w:fldCharType="separate"/>
      </w:r>
      <w:r>
        <w:rPr>
          <w:rFonts w:hint="eastAsia" w:ascii="宋体" w:hAnsi="宋体"/>
          <w:color w:val="auto"/>
          <w:szCs w:val="24"/>
        </w:rPr>
        <w:t>※二、服务内容</w:t>
      </w:r>
      <w:r>
        <w:rPr>
          <w:color w:val="auto"/>
        </w:rPr>
        <w:tab/>
      </w:r>
      <w:r>
        <w:rPr>
          <w:color w:val="auto"/>
        </w:rPr>
        <w:fldChar w:fldCharType="begin"/>
      </w:r>
      <w:r>
        <w:rPr>
          <w:color w:val="auto"/>
        </w:rPr>
        <w:instrText xml:space="preserve"> PAGEREF _Toc28021 \h </w:instrText>
      </w:r>
      <w:r>
        <w:rPr>
          <w:color w:val="auto"/>
        </w:rPr>
        <w:fldChar w:fldCharType="separate"/>
      </w:r>
      <w:r>
        <w:rPr>
          <w:color w:val="auto"/>
        </w:rPr>
        <w:t>- 7 -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_Toc29131 </w:instrText>
      </w:r>
      <w:r>
        <w:rPr>
          <w:rFonts w:hint="eastAsia" w:ascii="宋体" w:hAnsi="宋体"/>
          <w:color w:val="auto"/>
          <w:szCs w:val="24"/>
        </w:rPr>
        <w:fldChar w:fldCharType="separate"/>
      </w:r>
      <w:r>
        <w:rPr>
          <w:rFonts w:hint="eastAsia" w:ascii="宋体" w:hAnsi="宋体"/>
          <w:color w:val="auto"/>
          <w:szCs w:val="24"/>
        </w:rPr>
        <w:t>※三、服务要求</w:t>
      </w:r>
      <w:r>
        <w:rPr>
          <w:color w:val="auto"/>
        </w:rPr>
        <w:tab/>
      </w:r>
      <w:r>
        <w:rPr>
          <w:color w:val="auto"/>
        </w:rPr>
        <w:fldChar w:fldCharType="begin"/>
      </w:r>
      <w:r>
        <w:rPr>
          <w:color w:val="auto"/>
        </w:rPr>
        <w:instrText xml:space="preserve"> PAGEREF _Toc29131 \h </w:instrText>
      </w:r>
      <w:r>
        <w:rPr>
          <w:color w:val="auto"/>
        </w:rPr>
        <w:fldChar w:fldCharType="separate"/>
      </w:r>
      <w:r>
        <w:rPr>
          <w:color w:val="auto"/>
        </w:rPr>
        <w:t>- 8 -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_Toc21796 </w:instrText>
      </w:r>
      <w:r>
        <w:rPr>
          <w:rFonts w:hint="eastAsia" w:ascii="宋体" w:hAnsi="宋体"/>
          <w:color w:val="auto"/>
          <w:szCs w:val="24"/>
        </w:rPr>
        <w:fldChar w:fldCharType="separate"/>
      </w:r>
      <w:r>
        <w:rPr>
          <w:rFonts w:hint="eastAsia" w:ascii="宋体" w:hAnsi="宋体"/>
          <w:color w:val="auto"/>
          <w:szCs w:val="24"/>
        </w:rPr>
        <w:t>※四、保密要求</w:t>
      </w:r>
      <w:r>
        <w:rPr>
          <w:color w:val="auto"/>
        </w:rPr>
        <w:tab/>
      </w:r>
      <w:r>
        <w:rPr>
          <w:color w:val="auto"/>
        </w:rPr>
        <w:fldChar w:fldCharType="begin"/>
      </w:r>
      <w:r>
        <w:rPr>
          <w:color w:val="auto"/>
        </w:rPr>
        <w:instrText xml:space="preserve"> PAGEREF _Toc21796 \h </w:instrText>
      </w:r>
      <w:r>
        <w:rPr>
          <w:color w:val="auto"/>
        </w:rPr>
        <w:fldChar w:fldCharType="separate"/>
      </w:r>
      <w:r>
        <w:rPr>
          <w:color w:val="auto"/>
        </w:rPr>
        <w:t>- 8 -</w:t>
      </w:r>
      <w:r>
        <w:rPr>
          <w:color w:val="auto"/>
        </w:rPr>
        <w:fldChar w:fldCharType="end"/>
      </w:r>
      <w:r>
        <w:rPr>
          <w:rFonts w:hint="eastAsia" w:ascii="宋体" w:hAnsi="宋体"/>
          <w:color w:val="auto"/>
          <w:szCs w:val="24"/>
        </w:rPr>
        <w:fldChar w:fldCharType="end"/>
      </w:r>
    </w:p>
    <w:p>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_Toc23608 </w:instrText>
      </w:r>
      <w:r>
        <w:rPr>
          <w:rFonts w:hint="eastAsia" w:ascii="宋体" w:hAnsi="宋体"/>
          <w:color w:val="auto"/>
          <w:szCs w:val="24"/>
        </w:rPr>
        <w:fldChar w:fldCharType="separate"/>
      </w:r>
      <w:r>
        <w:rPr>
          <w:rFonts w:hint="eastAsia" w:ascii="宋体" w:hAnsi="宋体" w:eastAsia="宋体"/>
          <w:color w:val="auto"/>
          <w:szCs w:val="30"/>
        </w:rPr>
        <w:t>第三篇  项目商务需求</w:t>
      </w:r>
      <w:r>
        <w:rPr>
          <w:color w:val="auto"/>
        </w:rPr>
        <w:tab/>
      </w:r>
      <w:r>
        <w:rPr>
          <w:color w:val="auto"/>
        </w:rPr>
        <w:fldChar w:fldCharType="begin"/>
      </w:r>
      <w:r>
        <w:rPr>
          <w:color w:val="auto"/>
        </w:rPr>
        <w:instrText xml:space="preserve"> PAGEREF _Toc23608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_Toc27917 </w:instrText>
      </w:r>
      <w:r>
        <w:rPr>
          <w:rFonts w:hint="eastAsia" w:ascii="宋体" w:hAnsi="宋体"/>
          <w:color w:val="auto"/>
          <w:szCs w:val="24"/>
        </w:rPr>
        <w:fldChar w:fldCharType="separate"/>
      </w:r>
      <w:r>
        <w:rPr>
          <w:rFonts w:hint="eastAsia" w:ascii="宋体" w:hAnsi="宋体"/>
          <w:color w:val="auto"/>
          <w:szCs w:val="24"/>
        </w:rPr>
        <w:t>一、服务时间、地点及验收方式</w:t>
      </w:r>
      <w:r>
        <w:rPr>
          <w:color w:val="auto"/>
        </w:rPr>
        <w:tab/>
      </w:r>
      <w:r>
        <w:rPr>
          <w:color w:val="auto"/>
        </w:rPr>
        <w:fldChar w:fldCharType="begin"/>
      </w:r>
      <w:r>
        <w:rPr>
          <w:color w:val="auto"/>
        </w:rPr>
        <w:instrText xml:space="preserve"> PAGEREF _Toc27917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_Toc23563 </w:instrText>
      </w:r>
      <w:r>
        <w:rPr>
          <w:rFonts w:hint="eastAsia" w:ascii="宋体" w:hAnsi="宋体"/>
          <w:color w:val="auto"/>
          <w:szCs w:val="24"/>
        </w:rPr>
        <w:fldChar w:fldCharType="separate"/>
      </w:r>
      <w:r>
        <w:rPr>
          <w:rFonts w:hint="eastAsia" w:ascii="宋体" w:hAnsi="宋体"/>
          <w:color w:val="auto"/>
          <w:szCs w:val="24"/>
        </w:rPr>
        <w:t>※二、报价要求</w:t>
      </w:r>
      <w:r>
        <w:rPr>
          <w:color w:val="auto"/>
        </w:rPr>
        <w:tab/>
      </w:r>
      <w:r>
        <w:rPr>
          <w:color w:val="auto"/>
        </w:rPr>
        <w:fldChar w:fldCharType="begin"/>
      </w:r>
      <w:r>
        <w:rPr>
          <w:color w:val="auto"/>
        </w:rPr>
        <w:instrText xml:space="preserve"> PAGEREF _Toc23563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_Toc12172 </w:instrText>
      </w:r>
      <w:r>
        <w:rPr>
          <w:rFonts w:hint="eastAsia" w:ascii="宋体" w:hAnsi="宋体"/>
          <w:color w:val="auto"/>
          <w:szCs w:val="24"/>
        </w:rPr>
        <w:fldChar w:fldCharType="separate"/>
      </w:r>
      <w:r>
        <w:rPr>
          <w:rFonts w:hint="eastAsia" w:ascii="宋体" w:hAnsi="宋体"/>
          <w:color w:val="auto"/>
          <w:szCs w:val="24"/>
        </w:rPr>
        <w:t>※三、付款方式</w:t>
      </w:r>
      <w:r>
        <w:rPr>
          <w:color w:val="auto"/>
        </w:rPr>
        <w:tab/>
      </w:r>
      <w:r>
        <w:rPr>
          <w:color w:val="auto"/>
        </w:rPr>
        <w:fldChar w:fldCharType="begin"/>
      </w:r>
      <w:r>
        <w:rPr>
          <w:color w:val="auto"/>
        </w:rPr>
        <w:instrText xml:space="preserve"> PAGEREF _Toc12172 \h </w:instrText>
      </w:r>
      <w:r>
        <w:rPr>
          <w:color w:val="auto"/>
        </w:rPr>
        <w:fldChar w:fldCharType="separate"/>
      </w:r>
      <w:r>
        <w:rPr>
          <w:color w:val="auto"/>
        </w:rPr>
        <w:t>- 9 -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_Toc1226 </w:instrText>
      </w:r>
      <w:r>
        <w:rPr>
          <w:rFonts w:hint="eastAsia" w:ascii="宋体" w:hAnsi="宋体"/>
          <w:color w:val="auto"/>
          <w:szCs w:val="24"/>
        </w:rPr>
        <w:fldChar w:fldCharType="separate"/>
      </w:r>
      <w:r>
        <w:rPr>
          <w:rFonts w:hint="eastAsia" w:ascii="宋体" w:hAnsi="宋体"/>
          <w:color w:val="auto"/>
          <w:szCs w:val="24"/>
        </w:rPr>
        <w:t>四、知识产权</w:t>
      </w:r>
      <w:r>
        <w:rPr>
          <w:color w:val="auto"/>
        </w:rPr>
        <w:tab/>
      </w:r>
      <w:r>
        <w:rPr>
          <w:color w:val="auto"/>
        </w:rPr>
        <w:fldChar w:fldCharType="begin"/>
      </w:r>
      <w:r>
        <w:rPr>
          <w:color w:val="auto"/>
        </w:rPr>
        <w:instrText xml:space="preserve"> PAGEREF _Toc1226 \h </w:instrText>
      </w:r>
      <w:r>
        <w:rPr>
          <w:color w:val="auto"/>
        </w:rPr>
        <w:fldChar w:fldCharType="separate"/>
      </w:r>
      <w:r>
        <w:rPr>
          <w:color w:val="auto"/>
        </w:rPr>
        <w:t>- 10 -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_Toc16959 </w:instrText>
      </w:r>
      <w:r>
        <w:rPr>
          <w:rFonts w:hint="eastAsia" w:ascii="宋体" w:hAnsi="宋体"/>
          <w:color w:val="auto"/>
          <w:szCs w:val="24"/>
        </w:rPr>
        <w:fldChar w:fldCharType="separate"/>
      </w:r>
      <w:r>
        <w:rPr>
          <w:rFonts w:hint="eastAsia" w:ascii="宋体" w:hAnsi="宋体"/>
          <w:color w:val="auto"/>
          <w:szCs w:val="24"/>
        </w:rPr>
        <w:t>五、其他</w:t>
      </w:r>
      <w:r>
        <w:rPr>
          <w:color w:val="auto"/>
        </w:rPr>
        <w:tab/>
      </w:r>
      <w:r>
        <w:rPr>
          <w:color w:val="auto"/>
        </w:rPr>
        <w:fldChar w:fldCharType="begin"/>
      </w:r>
      <w:r>
        <w:rPr>
          <w:color w:val="auto"/>
        </w:rPr>
        <w:instrText xml:space="preserve"> PAGEREF _Toc16959 \h </w:instrText>
      </w:r>
      <w:r>
        <w:rPr>
          <w:color w:val="auto"/>
        </w:rPr>
        <w:fldChar w:fldCharType="separate"/>
      </w:r>
      <w:r>
        <w:rPr>
          <w:color w:val="auto"/>
        </w:rPr>
        <w:t>- 10 -</w:t>
      </w:r>
      <w:r>
        <w:rPr>
          <w:color w:val="auto"/>
        </w:rPr>
        <w:fldChar w:fldCharType="end"/>
      </w:r>
      <w:r>
        <w:rPr>
          <w:rFonts w:hint="eastAsia" w:ascii="宋体" w:hAnsi="宋体"/>
          <w:color w:val="auto"/>
          <w:szCs w:val="24"/>
        </w:rPr>
        <w:fldChar w:fldCharType="end"/>
      </w:r>
    </w:p>
    <w:p>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_Toc3330 </w:instrText>
      </w:r>
      <w:r>
        <w:rPr>
          <w:rFonts w:hint="eastAsia" w:ascii="宋体" w:hAnsi="宋体"/>
          <w:color w:val="auto"/>
          <w:szCs w:val="24"/>
        </w:rPr>
        <w:fldChar w:fldCharType="separate"/>
      </w:r>
      <w:r>
        <w:rPr>
          <w:rFonts w:hint="eastAsia" w:ascii="宋体" w:hAnsi="宋体" w:eastAsia="宋体"/>
          <w:color w:val="auto"/>
          <w:szCs w:val="30"/>
        </w:rPr>
        <w:t>第四篇  比选程序及方法、评审标准、无效响应和采购终止</w:t>
      </w:r>
      <w:r>
        <w:rPr>
          <w:color w:val="auto"/>
        </w:rPr>
        <w:tab/>
      </w:r>
      <w:r>
        <w:rPr>
          <w:color w:val="auto"/>
        </w:rPr>
        <w:fldChar w:fldCharType="begin"/>
      </w:r>
      <w:r>
        <w:rPr>
          <w:color w:val="auto"/>
        </w:rPr>
        <w:instrText xml:space="preserve"> PAGEREF _Toc3330 \h </w:instrText>
      </w:r>
      <w:r>
        <w:rPr>
          <w:color w:val="auto"/>
        </w:rPr>
        <w:fldChar w:fldCharType="separate"/>
      </w:r>
      <w:r>
        <w:rPr>
          <w:color w:val="auto"/>
        </w:rPr>
        <w:t>- 11 -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_Toc13121 </w:instrText>
      </w:r>
      <w:r>
        <w:rPr>
          <w:rFonts w:hint="eastAsia" w:ascii="宋体" w:hAnsi="宋体"/>
          <w:color w:val="auto"/>
          <w:szCs w:val="24"/>
        </w:rPr>
        <w:fldChar w:fldCharType="separate"/>
      </w:r>
      <w:r>
        <w:rPr>
          <w:rFonts w:hint="eastAsia" w:ascii="宋体" w:hAnsi="宋体"/>
          <w:color w:val="auto"/>
          <w:szCs w:val="24"/>
        </w:rPr>
        <w:t>一、比选程序及方法</w:t>
      </w:r>
      <w:r>
        <w:rPr>
          <w:color w:val="auto"/>
        </w:rPr>
        <w:tab/>
      </w:r>
      <w:r>
        <w:rPr>
          <w:color w:val="auto"/>
        </w:rPr>
        <w:fldChar w:fldCharType="begin"/>
      </w:r>
      <w:r>
        <w:rPr>
          <w:color w:val="auto"/>
        </w:rPr>
        <w:instrText xml:space="preserve"> PAGEREF _Toc13121 \h </w:instrText>
      </w:r>
      <w:r>
        <w:rPr>
          <w:color w:val="auto"/>
        </w:rPr>
        <w:fldChar w:fldCharType="separate"/>
      </w:r>
      <w:r>
        <w:rPr>
          <w:color w:val="auto"/>
        </w:rPr>
        <w:t>- 11 -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_Toc15649 </w:instrText>
      </w:r>
      <w:r>
        <w:rPr>
          <w:rFonts w:hint="eastAsia" w:ascii="宋体" w:hAnsi="宋体"/>
          <w:color w:val="auto"/>
          <w:szCs w:val="24"/>
        </w:rPr>
        <w:fldChar w:fldCharType="separate"/>
      </w:r>
      <w:r>
        <w:rPr>
          <w:rFonts w:hint="eastAsia" w:ascii="宋体" w:hAnsi="宋体"/>
          <w:color w:val="auto"/>
          <w:szCs w:val="24"/>
        </w:rPr>
        <w:t>二、评审标准</w:t>
      </w:r>
      <w:r>
        <w:rPr>
          <w:color w:val="auto"/>
        </w:rPr>
        <w:tab/>
      </w:r>
      <w:r>
        <w:rPr>
          <w:color w:val="auto"/>
        </w:rPr>
        <w:fldChar w:fldCharType="begin"/>
      </w:r>
      <w:r>
        <w:rPr>
          <w:color w:val="auto"/>
        </w:rPr>
        <w:instrText xml:space="preserve"> PAGEREF _Toc15649 \h </w:instrText>
      </w:r>
      <w:r>
        <w:rPr>
          <w:color w:val="auto"/>
        </w:rPr>
        <w:fldChar w:fldCharType="separate"/>
      </w:r>
      <w:r>
        <w:rPr>
          <w:color w:val="auto"/>
        </w:rPr>
        <w:t>- 13 -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_Toc14617 </w:instrText>
      </w:r>
      <w:r>
        <w:rPr>
          <w:rFonts w:hint="eastAsia" w:ascii="宋体" w:hAnsi="宋体"/>
          <w:color w:val="auto"/>
          <w:szCs w:val="24"/>
        </w:rPr>
        <w:fldChar w:fldCharType="separate"/>
      </w:r>
      <w:r>
        <w:rPr>
          <w:rFonts w:hint="eastAsia" w:ascii="宋体" w:hAnsi="宋体"/>
          <w:color w:val="auto"/>
          <w:szCs w:val="24"/>
        </w:rPr>
        <w:t>三、无效响应</w:t>
      </w:r>
      <w:r>
        <w:rPr>
          <w:color w:val="auto"/>
        </w:rPr>
        <w:tab/>
      </w:r>
      <w:r>
        <w:rPr>
          <w:color w:val="auto"/>
        </w:rPr>
        <w:fldChar w:fldCharType="begin"/>
      </w:r>
      <w:r>
        <w:rPr>
          <w:color w:val="auto"/>
        </w:rPr>
        <w:instrText xml:space="preserve"> PAGEREF _Toc14617 \h </w:instrText>
      </w:r>
      <w:r>
        <w:rPr>
          <w:color w:val="auto"/>
        </w:rPr>
        <w:fldChar w:fldCharType="separate"/>
      </w:r>
      <w:r>
        <w:rPr>
          <w:color w:val="auto"/>
        </w:rPr>
        <w:t>- 14 -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_Toc2584 </w:instrText>
      </w:r>
      <w:r>
        <w:rPr>
          <w:rFonts w:hint="eastAsia" w:ascii="宋体" w:hAnsi="宋体"/>
          <w:color w:val="auto"/>
          <w:szCs w:val="24"/>
        </w:rPr>
        <w:fldChar w:fldCharType="separate"/>
      </w:r>
      <w:r>
        <w:rPr>
          <w:rFonts w:hint="eastAsia" w:ascii="宋体" w:hAnsi="宋体"/>
          <w:color w:val="auto"/>
          <w:szCs w:val="24"/>
        </w:rPr>
        <w:t>四、采购终止</w:t>
      </w:r>
      <w:r>
        <w:rPr>
          <w:color w:val="auto"/>
        </w:rPr>
        <w:tab/>
      </w:r>
      <w:r>
        <w:rPr>
          <w:color w:val="auto"/>
        </w:rPr>
        <w:fldChar w:fldCharType="begin"/>
      </w:r>
      <w:r>
        <w:rPr>
          <w:color w:val="auto"/>
        </w:rPr>
        <w:instrText xml:space="preserve"> PAGEREF _Toc2584 \h </w:instrText>
      </w:r>
      <w:r>
        <w:rPr>
          <w:color w:val="auto"/>
        </w:rPr>
        <w:fldChar w:fldCharType="separate"/>
      </w:r>
      <w:r>
        <w:rPr>
          <w:color w:val="auto"/>
        </w:rPr>
        <w:t>- 15 -</w:t>
      </w:r>
      <w:r>
        <w:rPr>
          <w:color w:val="auto"/>
        </w:rPr>
        <w:fldChar w:fldCharType="end"/>
      </w:r>
      <w:r>
        <w:rPr>
          <w:rFonts w:hint="eastAsia" w:ascii="宋体" w:hAnsi="宋体"/>
          <w:color w:val="auto"/>
          <w:szCs w:val="24"/>
        </w:rPr>
        <w:fldChar w:fldCharType="end"/>
      </w:r>
    </w:p>
    <w:p>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_Toc21337 </w:instrText>
      </w:r>
      <w:r>
        <w:rPr>
          <w:rFonts w:hint="eastAsia" w:ascii="宋体" w:hAnsi="宋体"/>
          <w:color w:val="auto"/>
          <w:szCs w:val="24"/>
        </w:rPr>
        <w:fldChar w:fldCharType="separate"/>
      </w:r>
      <w:r>
        <w:rPr>
          <w:rFonts w:hint="eastAsia" w:ascii="宋体" w:hAnsi="宋体" w:eastAsia="宋体"/>
          <w:color w:val="auto"/>
          <w:szCs w:val="30"/>
        </w:rPr>
        <w:t>第五篇  供应商须知</w:t>
      </w:r>
      <w:r>
        <w:rPr>
          <w:color w:val="auto"/>
        </w:rPr>
        <w:tab/>
      </w:r>
      <w:r>
        <w:rPr>
          <w:color w:val="auto"/>
        </w:rPr>
        <w:fldChar w:fldCharType="begin"/>
      </w:r>
      <w:r>
        <w:rPr>
          <w:color w:val="auto"/>
        </w:rPr>
        <w:instrText xml:space="preserve"> PAGEREF _Toc21337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_Toc25100 </w:instrText>
      </w:r>
      <w:r>
        <w:rPr>
          <w:rFonts w:hint="eastAsia" w:ascii="宋体" w:hAnsi="宋体"/>
          <w:color w:val="auto"/>
          <w:szCs w:val="24"/>
        </w:rPr>
        <w:fldChar w:fldCharType="separate"/>
      </w:r>
      <w:r>
        <w:rPr>
          <w:rFonts w:hint="eastAsia" w:ascii="宋体" w:hAnsi="宋体"/>
          <w:color w:val="auto"/>
          <w:szCs w:val="24"/>
        </w:rPr>
        <w:t>一、比选费用</w:t>
      </w:r>
      <w:r>
        <w:rPr>
          <w:color w:val="auto"/>
        </w:rPr>
        <w:tab/>
      </w:r>
      <w:r>
        <w:rPr>
          <w:color w:val="auto"/>
        </w:rPr>
        <w:fldChar w:fldCharType="begin"/>
      </w:r>
      <w:r>
        <w:rPr>
          <w:color w:val="auto"/>
        </w:rPr>
        <w:instrText xml:space="preserve"> PAGEREF _Toc25100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_Toc22786 </w:instrText>
      </w:r>
      <w:r>
        <w:rPr>
          <w:rFonts w:hint="eastAsia" w:ascii="宋体" w:hAnsi="宋体"/>
          <w:color w:val="auto"/>
          <w:szCs w:val="24"/>
        </w:rPr>
        <w:fldChar w:fldCharType="separate"/>
      </w:r>
      <w:r>
        <w:rPr>
          <w:rFonts w:hint="eastAsia" w:ascii="宋体" w:hAnsi="宋体"/>
          <w:color w:val="auto"/>
          <w:szCs w:val="24"/>
        </w:rPr>
        <w:t>二、竞争性比选文件</w:t>
      </w:r>
      <w:r>
        <w:rPr>
          <w:color w:val="auto"/>
        </w:rPr>
        <w:tab/>
      </w:r>
      <w:r>
        <w:rPr>
          <w:color w:val="auto"/>
        </w:rPr>
        <w:fldChar w:fldCharType="begin"/>
      </w:r>
      <w:r>
        <w:rPr>
          <w:color w:val="auto"/>
        </w:rPr>
        <w:instrText xml:space="preserve"> PAGEREF _Toc22786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_Toc9124 </w:instrText>
      </w:r>
      <w:r>
        <w:rPr>
          <w:rFonts w:hint="eastAsia" w:ascii="宋体" w:hAnsi="宋体"/>
          <w:color w:val="auto"/>
          <w:szCs w:val="24"/>
        </w:rPr>
        <w:fldChar w:fldCharType="separate"/>
      </w:r>
      <w:r>
        <w:rPr>
          <w:rFonts w:hint="eastAsia" w:ascii="宋体" w:hAnsi="宋体"/>
          <w:color w:val="auto"/>
          <w:szCs w:val="24"/>
        </w:rPr>
        <w:t>三、比选要求</w:t>
      </w:r>
      <w:r>
        <w:rPr>
          <w:color w:val="auto"/>
        </w:rPr>
        <w:tab/>
      </w:r>
      <w:r>
        <w:rPr>
          <w:color w:val="auto"/>
        </w:rPr>
        <w:fldChar w:fldCharType="begin"/>
      </w:r>
      <w:r>
        <w:rPr>
          <w:color w:val="auto"/>
        </w:rPr>
        <w:instrText xml:space="preserve"> PAGEREF _Toc9124 \h </w:instrText>
      </w:r>
      <w:r>
        <w:rPr>
          <w:color w:val="auto"/>
        </w:rPr>
        <w:fldChar w:fldCharType="separate"/>
      </w:r>
      <w:r>
        <w:rPr>
          <w:color w:val="auto"/>
        </w:rPr>
        <w:t>- 16 -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_Toc11040 </w:instrText>
      </w:r>
      <w:r>
        <w:rPr>
          <w:rFonts w:hint="eastAsia" w:ascii="宋体" w:hAnsi="宋体"/>
          <w:color w:val="auto"/>
          <w:szCs w:val="24"/>
        </w:rPr>
        <w:fldChar w:fldCharType="separate"/>
      </w:r>
      <w:r>
        <w:rPr>
          <w:rFonts w:hint="eastAsia" w:ascii="宋体" w:hAnsi="宋体"/>
          <w:color w:val="auto"/>
          <w:szCs w:val="24"/>
        </w:rPr>
        <w:t>四、成交供应商的确认和变更</w:t>
      </w:r>
      <w:r>
        <w:rPr>
          <w:color w:val="auto"/>
        </w:rPr>
        <w:tab/>
      </w:r>
      <w:r>
        <w:rPr>
          <w:color w:val="auto"/>
        </w:rPr>
        <w:fldChar w:fldCharType="begin"/>
      </w:r>
      <w:r>
        <w:rPr>
          <w:color w:val="auto"/>
        </w:rPr>
        <w:instrText xml:space="preserve"> PAGEREF _Toc11040 \h </w:instrText>
      </w:r>
      <w:r>
        <w:rPr>
          <w:color w:val="auto"/>
        </w:rPr>
        <w:fldChar w:fldCharType="separate"/>
      </w:r>
      <w:r>
        <w:rPr>
          <w:color w:val="auto"/>
        </w:rPr>
        <w:t>- 18 -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_Toc15543 </w:instrText>
      </w:r>
      <w:r>
        <w:rPr>
          <w:rFonts w:hint="eastAsia" w:ascii="宋体" w:hAnsi="宋体"/>
          <w:color w:val="auto"/>
          <w:szCs w:val="24"/>
        </w:rPr>
        <w:fldChar w:fldCharType="separate"/>
      </w:r>
      <w:r>
        <w:rPr>
          <w:rFonts w:hint="eastAsia" w:ascii="宋体" w:hAnsi="宋体"/>
          <w:color w:val="auto"/>
          <w:szCs w:val="24"/>
        </w:rPr>
        <w:t>五、成交通知</w:t>
      </w:r>
      <w:r>
        <w:rPr>
          <w:color w:val="auto"/>
        </w:rPr>
        <w:tab/>
      </w:r>
      <w:r>
        <w:rPr>
          <w:color w:val="auto"/>
        </w:rPr>
        <w:fldChar w:fldCharType="begin"/>
      </w:r>
      <w:r>
        <w:rPr>
          <w:color w:val="auto"/>
        </w:rPr>
        <w:instrText xml:space="preserve"> PAGEREF _Toc15543 \h </w:instrText>
      </w:r>
      <w:r>
        <w:rPr>
          <w:color w:val="auto"/>
        </w:rPr>
        <w:fldChar w:fldCharType="separate"/>
      </w:r>
      <w:r>
        <w:rPr>
          <w:color w:val="auto"/>
        </w:rPr>
        <w:t>- 18 -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_Toc13634 </w:instrText>
      </w:r>
      <w:r>
        <w:rPr>
          <w:rFonts w:hint="eastAsia" w:ascii="宋体" w:hAnsi="宋体"/>
          <w:color w:val="auto"/>
          <w:szCs w:val="24"/>
        </w:rPr>
        <w:fldChar w:fldCharType="separate"/>
      </w:r>
      <w:r>
        <w:rPr>
          <w:rFonts w:hint="eastAsia" w:ascii="宋体" w:hAnsi="宋体"/>
          <w:color w:val="auto"/>
          <w:szCs w:val="24"/>
        </w:rPr>
        <w:t>六、关于质疑和投诉</w:t>
      </w:r>
      <w:r>
        <w:rPr>
          <w:color w:val="auto"/>
        </w:rPr>
        <w:tab/>
      </w:r>
      <w:r>
        <w:rPr>
          <w:color w:val="auto"/>
        </w:rPr>
        <w:fldChar w:fldCharType="begin"/>
      </w:r>
      <w:r>
        <w:rPr>
          <w:color w:val="auto"/>
        </w:rPr>
        <w:instrText xml:space="preserve"> PAGEREF _Toc13634 \h </w:instrText>
      </w:r>
      <w:r>
        <w:rPr>
          <w:color w:val="auto"/>
        </w:rPr>
        <w:fldChar w:fldCharType="separate"/>
      </w:r>
      <w:r>
        <w:rPr>
          <w:color w:val="auto"/>
        </w:rPr>
        <w:t>- 18 -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_Toc4959 </w:instrText>
      </w:r>
      <w:r>
        <w:rPr>
          <w:rFonts w:hint="eastAsia" w:ascii="宋体" w:hAnsi="宋体"/>
          <w:color w:val="auto"/>
          <w:szCs w:val="24"/>
        </w:rPr>
        <w:fldChar w:fldCharType="separate"/>
      </w:r>
      <w:r>
        <w:rPr>
          <w:rFonts w:hint="eastAsia" w:ascii="宋体" w:hAnsi="宋体"/>
          <w:color w:val="auto"/>
          <w:szCs w:val="24"/>
        </w:rPr>
        <w:t>七、采购代理服务费</w:t>
      </w:r>
      <w:r>
        <w:rPr>
          <w:color w:val="auto"/>
        </w:rPr>
        <w:tab/>
      </w:r>
      <w:r>
        <w:rPr>
          <w:color w:val="auto"/>
        </w:rPr>
        <w:fldChar w:fldCharType="begin"/>
      </w:r>
      <w:r>
        <w:rPr>
          <w:color w:val="auto"/>
        </w:rPr>
        <w:instrText xml:space="preserve"> PAGEREF _Toc4959 \h </w:instrText>
      </w:r>
      <w:r>
        <w:rPr>
          <w:color w:val="auto"/>
        </w:rPr>
        <w:fldChar w:fldCharType="separate"/>
      </w:r>
      <w:r>
        <w:rPr>
          <w:color w:val="auto"/>
        </w:rPr>
        <w:t>- 20 -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_Toc29370 </w:instrText>
      </w:r>
      <w:r>
        <w:rPr>
          <w:rFonts w:hint="eastAsia" w:ascii="宋体" w:hAnsi="宋体"/>
          <w:color w:val="auto"/>
          <w:szCs w:val="24"/>
        </w:rPr>
        <w:fldChar w:fldCharType="separate"/>
      </w:r>
      <w:r>
        <w:rPr>
          <w:rFonts w:hint="eastAsia" w:ascii="宋体" w:hAnsi="宋体"/>
          <w:color w:val="auto"/>
          <w:szCs w:val="24"/>
        </w:rPr>
        <w:t>八、签订合同</w:t>
      </w:r>
      <w:r>
        <w:rPr>
          <w:color w:val="auto"/>
        </w:rPr>
        <w:tab/>
      </w:r>
      <w:r>
        <w:rPr>
          <w:color w:val="auto"/>
        </w:rPr>
        <w:fldChar w:fldCharType="begin"/>
      </w:r>
      <w:r>
        <w:rPr>
          <w:color w:val="auto"/>
        </w:rPr>
        <w:instrText xml:space="preserve"> PAGEREF _Toc29370 \h </w:instrText>
      </w:r>
      <w:r>
        <w:rPr>
          <w:color w:val="auto"/>
        </w:rPr>
        <w:fldChar w:fldCharType="separate"/>
      </w:r>
      <w:r>
        <w:rPr>
          <w:color w:val="auto"/>
        </w:rPr>
        <w:t>- 20 -</w:t>
      </w:r>
      <w:r>
        <w:rPr>
          <w:color w:val="auto"/>
        </w:rPr>
        <w:fldChar w:fldCharType="end"/>
      </w:r>
      <w:r>
        <w:rPr>
          <w:rFonts w:hint="eastAsia" w:ascii="宋体" w:hAnsi="宋体"/>
          <w:color w:val="auto"/>
          <w:szCs w:val="24"/>
        </w:rPr>
        <w:fldChar w:fldCharType="end"/>
      </w:r>
    </w:p>
    <w:p>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_Toc13508 </w:instrText>
      </w:r>
      <w:r>
        <w:rPr>
          <w:rFonts w:hint="eastAsia" w:ascii="宋体" w:hAnsi="宋体"/>
          <w:color w:val="auto"/>
          <w:szCs w:val="24"/>
        </w:rPr>
        <w:fldChar w:fldCharType="separate"/>
      </w:r>
      <w:r>
        <w:rPr>
          <w:rFonts w:hint="eastAsia" w:ascii="宋体" w:hAnsi="宋体" w:eastAsia="宋体"/>
          <w:color w:val="auto"/>
          <w:szCs w:val="30"/>
        </w:rPr>
        <w:t>第六篇  合同草案条款</w:t>
      </w:r>
      <w:r>
        <w:rPr>
          <w:color w:val="auto"/>
        </w:rPr>
        <w:tab/>
      </w:r>
      <w:r>
        <w:rPr>
          <w:color w:val="auto"/>
        </w:rPr>
        <w:fldChar w:fldCharType="begin"/>
      </w:r>
      <w:r>
        <w:rPr>
          <w:color w:val="auto"/>
        </w:rPr>
        <w:instrText xml:space="preserve"> PAGEREF _Toc13508 \h </w:instrText>
      </w:r>
      <w:r>
        <w:rPr>
          <w:color w:val="auto"/>
        </w:rPr>
        <w:fldChar w:fldCharType="separate"/>
      </w:r>
      <w:r>
        <w:rPr>
          <w:color w:val="auto"/>
        </w:rPr>
        <w:t>- 21 -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_Toc9925 </w:instrText>
      </w:r>
      <w:r>
        <w:rPr>
          <w:rFonts w:hint="eastAsia" w:ascii="宋体" w:hAnsi="宋体"/>
          <w:color w:val="auto"/>
          <w:szCs w:val="24"/>
        </w:rPr>
        <w:fldChar w:fldCharType="separate"/>
      </w:r>
      <w:r>
        <w:rPr>
          <w:rFonts w:hint="eastAsia" w:ascii="宋体" w:hAnsi="宋体"/>
          <w:color w:val="auto"/>
          <w:szCs w:val="24"/>
        </w:rPr>
        <w:t>一、合同主要条款</w:t>
      </w:r>
      <w:r>
        <w:rPr>
          <w:color w:val="auto"/>
        </w:rPr>
        <w:tab/>
      </w:r>
      <w:r>
        <w:rPr>
          <w:color w:val="auto"/>
        </w:rPr>
        <w:fldChar w:fldCharType="begin"/>
      </w:r>
      <w:r>
        <w:rPr>
          <w:color w:val="auto"/>
        </w:rPr>
        <w:instrText xml:space="preserve"> PAGEREF _Toc9925 \h </w:instrText>
      </w:r>
      <w:r>
        <w:rPr>
          <w:color w:val="auto"/>
        </w:rPr>
        <w:fldChar w:fldCharType="separate"/>
      </w:r>
      <w:r>
        <w:rPr>
          <w:color w:val="auto"/>
        </w:rPr>
        <w:t>- 21 -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_Toc24345 </w:instrText>
      </w:r>
      <w:r>
        <w:rPr>
          <w:rFonts w:hint="eastAsia" w:ascii="宋体" w:hAnsi="宋体"/>
          <w:color w:val="auto"/>
          <w:szCs w:val="24"/>
        </w:rPr>
        <w:fldChar w:fldCharType="separate"/>
      </w:r>
      <w:r>
        <w:rPr>
          <w:rFonts w:hint="eastAsia" w:ascii="宋体" w:hAnsi="宋体"/>
          <w:color w:val="auto"/>
          <w:szCs w:val="24"/>
        </w:rPr>
        <w:t>二、政府采购合同（格式）</w:t>
      </w:r>
      <w:r>
        <w:rPr>
          <w:color w:val="auto"/>
        </w:rPr>
        <w:tab/>
      </w:r>
      <w:r>
        <w:rPr>
          <w:color w:val="auto"/>
        </w:rPr>
        <w:fldChar w:fldCharType="begin"/>
      </w:r>
      <w:r>
        <w:rPr>
          <w:color w:val="auto"/>
        </w:rPr>
        <w:instrText xml:space="preserve"> PAGEREF _Toc24345 \h </w:instrText>
      </w:r>
      <w:r>
        <w:rPr>
          <w:color w:val="auto"/>
        </w:rPr>
        <w:fldChar w:fldCharType="separate"/>
      </w:r>
      <w:r>
        <w:rPr>
          <w:color w:val="auto"/>
        </w:rPr>
        <w:t>- 23 -</w:t>
      </w:r>
      <w:r>
        <w:rPr>
          <w:color w:val="auto"/>
        </w:rPr>
        <w:fldChar w:fldCharType="end"/>
      </w:r>
      <w:r>
        <w:rPr>
          <w:rFonts w:hint="eastAsia" w:ascii="宋体" w:hAnsi="宋体"/>
          <w:color w:val="auto"/>
          <w:szCs w:val="24"/>
        </w:rPr>
        <w:fldChar w:fldCharType="end"/>
      </w:r>
    </w:p>
    <w:p>
      <w:pPr>
        <w:pStyle w:val="46"/>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_Toc9994 </w:instrText>
      </w:r>
      <w:r>
        <w:rPr>
          <w:rFonts w:hint="eastAsia" w:ascii="宋体" w:hAnsi="宋体"/>
          <w:color w:val="auto"/>
          <w:szCs w:val="24"/>
        </w:rPr>
        <w:fldChar w:fldCharType="separate"/>
      </w:r>
      <w:r>
        <w:rPr>
          <w:rFonts w:ascii="宋体" w:hAnsi="宋体" w:eastAsia="宋体"/>
          <w:color w:val="auto"/>
          <w:szCs w:val="30"/>
        </w:rPr>
        <w:t>第七篇  响应文件编制要求</w:t>
      </w:r>
      <w:r>
        <w:rPr>
          <w:color w:val="auto"/>
        </w:rPr>
        <w:tab/>
      </w:r>
      <w:r>
        <w:rPr>
          <w:color w:val="auto"/>
        </w:rPr>
        <w:fldChar w:fldCharType="begin"/>
      </w:r>
      <w:r>
        <w:rPr>
          <w:color w:val="auto"/>
        </w:rPr>
        <w:instrText xml:space="preserve"> PAGEREF _Toc9994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_Toc26781 </w:instrText>
      </w:r>
      <w:r>
        <w:rPr>
          <w:rFonts w:hint="eastAsia" w:ascii="宋体" w:hAnsi="宋体"/>
          <w:color w:val="auto"/>
          <w:szCs w:val="24"/>
        </w:rPr>
        <w:fldChar w:fldCharType="separate"/>
      </w:r>
      <w:r>
        <w:rPr>
          <w:rFonts w:ascii="宋体" w:hAnsi="宋体"/>
          <w:color w:val="auto"/>
          <w:szCs w:val="24"/>
        </w:rPr>
        <w:t>一、经济部分</w:t>
      </w:r>
      <w:r>
        <w:rPr>
          <w:color w:val="auto"/>
        </w:rPr>
        <w:tab/>
      </w:r>
      <w:r>
        <w:rPr>
          <w:color w:val="auto"/>
        </w:rPr>
        <w:fldChar w:fldCharType="begin"/>
      </w:r>
      <w:r>
        <w:rPr>
          <w:color w:val="auto"/>
        </w:rPr>
        <w:instrText xml:space="preserve"> PAGEREF _Toc26781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_Toc21275 </w:instrText>
      </w:r>
      <w:r>
        <w:rPr>
          <w:rFonts w:hint="eastAsia" w:ascii="宋体" w:hAnsi="宋体"/>
          <w:color w:val="auto"/>
          <w:szCs w:val="24"/>
        </w:rPr>
        <w:fldChar w:fldCharType="separate"/>
      </w:r>
      <w:r>
        <w:rPr>
          <w:rFonts w:hint="eastAsia" w:ascii="宋体" w:hAnsi="宋体"/>
          <w:color w:val="auto"/>
          <w:szCs w:val="24"/>
        </w:rPr>
        <w:t>二、技术部分</w:t>
      </w:r>
      <w:r>
        <w:rPr>
          <w:color w:val="auto"/>
        </w:rPr>
        <w:tab/>
      </w:r>
      <w:r>
        <w:rPr>
          <w:color w:val="auto"/>
        </w:rPr>
        <w:fldChar w:fldCharType="begin"/>
      </w:r>
      <w:r>
        <w:rPr>
          <w:color w:val="auto"/>
        </w:rPr>
        <w:instrText xml:space="preserve"> PAGEREF _Toc21275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_Toc21418 </w:instrText>
      </w:r>
      <w:r>
        <w:rPr>
          <w:rFonts w:hint="eastAsia" w:ascii="宋体" w:hAnsi="宋体"/>
          <w:color w:val="auto"/>
          <w:szCs w:val="24"/>
        </w:rPr>
        <w:fldChar w:fldCharType="separate"/>
      </w:r>
      <w:r>
        <w:rPr>
          <w:rFonts w:ascii="宋体" w:hAnsi="宋体"/>
          <w:color w:val="auto"/>
          <w:szCs w:val="24"/>
        </w:rPr>
        <w:t>三、商务部分</w:t>
      </w:r>
      <w:r>
        <w:rPr>
          <w:color w:val="auto"/>
        </w:rPr>
        <w:tab/>
      </w:r>
      <w:r>
        <w:rPr>
          <w:color w:val="auto"/>
        </w:rPr>
        <w:fldChar w:fldCharType="begin"/>
      </w:r>
      <w:r>
        <w:rPr>
          <w:color w:val="auto"/>
        </w:rPr>
        <w:instrText xml:space="preserve"> PAGEREF _Toc21418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pPr>
        <w:pStyle w:val="30"/>
        <w:tabs>
          <w:tab w:val="right" w:leader="dot" w:pos="9525"/>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_Toc26835 </w:instrText>
      </w:r>
      <w:r>
        <w:rPr>
          <w:rFonts w:hint="eastAsia" w:ascii="宋体" w:hAnsi="宋体"/>
          <w:color w:val="auto"/>
          <w:szCs w:val="24"/>
        </w:rPr>
        <w:fldChar w:fldCharType="separate"/>
      </w:r>
      <w:r>
        <w:rPr>
          <w:rFonts w:ascii="宋体" w:hAnsi="宋体"/>
          <w:color w:val="auto"/>
          <w:szCs w:val="24"/>
        </w:rPr>
        <w:t>四、资格条件及其他</w:t>
      </w:r>
      <w:r>
        <w:rPr>
          <w:color w:val="auto"/>
        </w:rPr>
        <w:tab/>
      </w:r>
      <w:r>
        <w:rPr>
          <w:color w:val="auto"/>
        </w:rPr>
        <w:fldChar w:fldCharType="begin"/>
      </w:r>
      <w:r>
        <w:rPr>
          <w:color w:val="auto"/>
        </w:rPr>
        <w:instrText xml:space="preserve"> PAGEREF _Toc26835 \h </w:instrText>
      </w:r>
      <w:r>
        <w:rPr>
          <w:color w:val="auto"/>
        </w:rPr>
        <w:fldChar w:fldCharType="separate"/>
      </w:r>
      <w:r>
        <w:rPr>
          <w:color w:val="auto"/>
        </w:rPr>
        <w:t>- 25 -</w:t>
      </w:r>
      <w:r>
        <w:rPr>
          <w:color w:val="auto"/>
        </w:rPr>
        <w:fldChar w:fldCharType="end"/>
      </w:r>
      <w:r>
        <w:rPr>
          <w:rFonts w:hint="eastAsia" w:ascii="宋体" w:hAnsi="宋体"/>
          <w:color w:val="auto"/>
          <w:szCs w:val="24"/>
        </w:rPr>
        <w:fldChar w:fldCharType="end"/>
      </w:r>
    </w:p>
    <w:p>
      <w:pPr>
        <w:pStyle w:val="46"/>
        <w:tabs>
          <w:tab w:val="right" w:leader="dot" w:pos="9402"/>
        </w:tabs>
        <w:spacing w:line="480" w:lineRule="exact"/>
        <w:ind w:left="560"/>
        <w:jc w:val="center"/>
        <w:rPr>
          <w:rFonts w:ascii="宋体" w:hAnsi="宋体"/>
          <w:color w:val="auto"/>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auto"/>
          <w:szCs w:val="24"/>
        </w:rPr>
        <w:fldChar w:fldCharType="end"/>
      </w:r>
    </w:p>
    <w:p>
      <w:pPr>
        <w:pStyle w:val="5"/>
        <w:spacing w:line="360" w:lineRule="auto"/>
        <w:jc w:val="center"/>
        <w:rPr>
          <w:rFonts w:ascii="宋体" w:hAnsi="宋体" w:eastAsia="宋体"/>
          <w:color w:val="auto"/>
          <w:sz w:val="36"/>
          <w:szCs w:val="30"/>
        </w:rPr>
      </w:pPr>
      <w:bookmarkStart w:id="171" w:name="_GoBack"/>
      <w:bookmarkStart w:id="0" w:name="_Toc12789052"/>
      <w:bookmarkStart w:id="1" w:name="_Toc11641050"/>
      <w:bookmarkStart w:id="2" w:name="_Toc28847"/>
      <w:r>
        <w:rPr>
          <w:rFonts w:hint="eastAsia" w:ascii="宋体" w:hAnsi="宋体" w:eastAsia="宋体"/>
          <w:color w:val="auto"/>
          <w:sz w:val="36"/>
          <w:szCs w:val="30"/>
        </w:rPr>
        <w:t>第一篇  采购邀请书</w:t>
      </w:r>
      <w:bookmarkEnd w:id="0"/>
      <w:bookmarkEnd w:id="1"/>
      <w:bookmarkEnd w:id="2"/>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重庆市中基致信招标代理有限公司（以下简称：采购代理机构）接</w:t>
      </w:r>
      <w:r>
        <w:rPr>
          <w:rFonts w:ascii="宋体" w:hAnsi="宋体"/>
          <w:color w:val="auto"/>
          <w:sz w:val="24"/>
          <w:szCs w:val="24"/>
        </w:rPr>
        <w:t>受</w:t>
      </w:r>
      <w:r>
        <w:rPr>
          <w:rFonts w:hint="eastAsia" w:ascii="宋体" w:hAnsi="宋体"/>
          <w:color w:val="auto"/>
          <w:sz w:val="24"/>
          <w:szCs w:val="24"/>
        </w:rPr>
        <w:t>重庆市人民政府口岸和物流办公室的委托，对</w:t>
      </w:r>
      <w:r>
        <w:rPr>
          <w:rFonts w:hint="eastAsia" w:ascii="宋体" w:hAnsi="宋体"/>
          <w:color w:val="auto"/>
          <w:sz w:val="24"/>
          <w:szCs w:val="24"/>
          <w:lang w:eastAsia="zh-CN"/>
        </w:rPr>
        <w:t>聘请第三方服务机构对2024年重庆中欧班列、渝甬班列补贴资金进行审计</w:t>
      </w:r>
      <w:r>
        <w:rPr>
          <w:rFonts w:hint="eastAsia" w:ascii="宋体" w:hAnsi="宋体"/>
          <w:color w:val="auto"/>
          <w:sz w:val="24"/>
          <w:szCs w:val="24"/>
        </w:rPr>
        <w:t>（项目号：</w:t>
      </w:r>
      <w:r>
        <w:rPr>
          <w:rFonts w:hint="eastAsia" w:ascii="宋体" w:hAnsi="宋体"/>
          <w:color w:val="auto"/>
          <w:sz w:val="24"/>
          <w:szCs w:val="24"/>
          <w:lang w:eastAsia="zh-CN"/>
        </w:rPr>
        <w:t>SZFKAWLCG202</w:t>
      </w:r>
      <w:r>
        <w:rPr>
          <w:rFonts w:hint="eastAsia" w:ascii="宋体" w:hAnsi="宋体"/>
          <w:color w:val="auto"/>
          <w:sz w:val="24"/>
          <w:szCs w:val="24"/>
          <w:lang w:val="en-US" w:eastAsia="zh-CN"/>
        </w:rPr>
        <w:t>5</w:t>
      </w:r>
      <w:r>
        <w:rPr>
          <w:rFonts w:hint="eastAsia" w:ascii="宋体" w:hAnsi="宋体"/>
          <w:color w:val="auto"/>
          <w:sz w:val="24"/>
          <w:szCs w:val="24"/>
          <w:lang w:eastAsia="zh-CN"/>
        </w:rPr>
        <w:t>-</w:t>
      </w:r>
      <w:r>
        <w:rPr>
          <w:rFonts w:hint="eastAsia" w:ascii="宋体" w:hAnsi="宋体"/>
          <w:color w:val="auto"/>
          <w:sz w:val="24"/>
          <w:szCs w:val="24"/>
          <w:lang w:val="en-US" w:eastAsia="zh-CN"/>
        </w:rPr>
        <w:t>003</w:t>
      </w:r>
      <w:r>
        <w:rPr>
          <w:rFonts w:hint="eastAsia" w:ascii="宋体" w:hAnsi="宋体"/>
          <w:color w:val="auto"/>
          <w:sz w:val="24"/>
          <w:szCs w:val="24"/>
        </w:rPr>
        <w:t>）进行竞争性比选采购。欢迎有资格的供应商前来参与比选。</w:t>
      </w:r>
    </w:p>
    <w:p>
      <w:pPr>
        <w:pStyle w:val="6"/>
        <w:spacing w:before="0" w:after="0" w:line="360" w:lineRule="auto"/>
        <w:ind w:firstLine="480" w:firstLineChars="200"/>
        <w:rPr>
          <w:rFonts w:ascii="宋体" w:hAnsi="宋体"/>
          <w:color w:val="auto"/>
          <w:sz w:val="24"/>
          <w:szCs w:val="24"/>
        </w:rPr>
      </w:pPr>
      <w:bookmarkStart w:id="3" w:name="_Toc21383"/>
      <w:bookmarkStart w:id="4" w:name="_Toc317775175"/>
      <w:bookmarkStart w:id="5" w:name="_Toc313893526"/>
      <w:r>
        <w:rPr>
          <w:rFonts w:hint="eastAsia" w:ascii="宋体" w:hAnsi="宋体"/>
          <w:color w:val="auto"/>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1"/>
              </w:rPr>
            </w:pPr>
            <w:bookmarkStart w:id="6" w:name="_Toc373860293"/>
            <w:bookmarkStart w:id="7" w:name="_Toc317775178"/>
            <w:r>
              <w:rPr>
                <w:rFonts w:hint="eastAsia" w:ascii="宋体" w:hAnsi="宋体" w:cs="宋体"/>
                <w:b/>
                <w:bCs/>
                <w:color w:val="auto"/>
                <w:kern w:val="0"/>
                <w:sz w:val="21"/>
                <w:szCs w:val="21"/>
              </w:rPr>
              <w:t>项目内容</w:t>
            </w:r>
          </w:p>
        </w:tc>
        <w:tc>
          <w:tcPr>
            <w:tcW w:w="11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最高限价</w:t>
            </w:r>
          </w:p>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（万元）</w:t>
            </w:r>
          </w:p>
        </w:tc>
        <w:tc>
          <w:tcPr>
            <w:tcW w:w="120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auto"/>
                <w:sz w:val="21"/>
                <w:szCs w:val="21"/>
              </w:rPr>
            </w:pPr>
            <w:bookmarkStart w:id="8" w:name="_Hlk344477914"/>
            <w:r>
              <w:rPr>
                <w:rFonts w:hint="eastAsia" w:ascii="宋体" w:hAnsi="宋体"/>
                <w:color w:val="auto"/>
                <w:sz w:val="21"/>
                <w:szCs w:val="21"/>
              </w:rPr>
              <w:t>聘请第三方服务机构对2024年重庆中欧班列、渝甬班列补贴资金进行审计</w:t>
            </w:r>
          </w:p>
        </w:tc>
        <w:tc>
          <w:tcPr>
            <w:tcW w:w="11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25</w:t>
            </w:r>
          </w:p>
        </w:tc>
        <w:tc>
          <w:tcPr>
            <w:tcW w:w="120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5000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auto"/>
                <w:sz w:val="21"/>
                <w:szCs w:val="21"/>
              </w:rPr>
            </w:pPr>
            <w:r>
              <w:rPr>
                <w:rFonts w:ascii="宋体" w:hAnsi="宋体"/>
                <w:color w:val="auto"/>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auto"/>
                <w:sz w:val="21"/>
                <w:szCs w:val="21"/>
              </w:rPr>
            </w:pPr>
            <w:r>
              <w:rPr>
                <w:rFonts w:hint="eastAsia" w:ascii="宋体" w:hAnsi="宋体"/>
                <w:color w:val="auto"/>
                <w:sz w:val="21"/>
                <w:szCs w:val="21"/>
              </w:rPr>
              <w:t>租赁和商务服务业</w:t>
            </w:r>
          </w:p>
        </w:tc>
      </w:tr>
      <w:bookmarkEnd w:id="8"/>
    </w:tbl>
    <w:p>
      <w:pPr>
        <w:pStyle w:val="6"/>
        <w:spacing w:before="0" w:after="0" w:line="360" w:lineRule="auto"/>
        <w:ind w:firstLine="480" w:firstLineChars="200"/>
        <w:rPr>
          <w:rFonts w:ascii="宋体" w:hAnsi="宋体"/>
          <w:color w:val="auto"/>
          <w:sz w:val="24"/>
          <w:szCs w:val="24"/>
        </w:rPr>
      </w:pPr>
      <w:bookmarkStart w:id="9" w:name="_Toc32291"/>
      <w:r>
        <w:rPr>
          <w:rFonts w:hint="eastAsia" w:ascii="宋体" w:hAnsi="宋体"/>
          <w:color w:val="auto"/>
          <w:sz w:val="24"/>
          <w:szCs w:val="24"/>
        </w:rPr>
        <w:t>二、资金来源</w:t>
      </w:r>
      <w:bookmarkEnd w:id="9"/>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财政预算资金,预算金额为</w:t>
      </w:r>
      <w:r>
        <w:rPr>
          <w:rFonts w:hint="eastAsia" w:ascii="宋体" w:hAnsi="宋体"/>
          <w:color w:val="auto"/>
          <w:sz w:val="24"/>
          <w:szCs w:val="24"/>
          <w:lang w:val="en-US" w:eastAsia="zh-CN"/>
        </w:rPr>
        <w:t>25</w:t>
      </w:r>
      <w:r>
        <w:rPr>
          <w:rFonts w:hint="eastAsia" w:ascii="宋体" w:hAnsi="宋体"/>
          <w:color w:val="auto"/>
          <w:sz w:val="24"/>
          <w:szCs w:val="24"/>
        </w:rPr>
        <w:t>万元。</w:t>
      </w:r>
    </w:p>
    <w:bookmarkEnd w:id="6"/>
    <w:bookmarkEnd w:id="7"/>
    <w:p>
      <w:pPr>
        <w:pStyle w:val="6"/>
        <w:spacing w:before="0" w:after="0" w:line="360" w:lineRule="auto"/>
        <w:ind w:firstLine="480" w:firstLineChars="200"/>
        <w:rPr>
          <w:rFonts w:ascii="宋体" w:hAnsi="宋体"/>
          <w:color w:val="auto"/>
          <w:sz w:val="24"/>
          <w:szCs w:val="24"/>
        </w:rPr>
      </w:pPr>
      <w:bookmarkStart w:id="10" w:name="_Toc1359"/>
      <w:bookmarkStart w:id="11" w:name="_Toc75258773"/>
      <w:r>
        <w:rPr>
          <w:rFonts w:hint="eastAsia" w:ascii="宋体" w:hAnsi="宋体"/>
          <w:color w:val="auto"/>
          <w:sz w:val="24"/>
          <w:szCs w:val="24"/>
        </w:rPr>
        <w:t>三、供应商资格条件</w:t>
      </w:r>
      <w:bookmarkEnd w:id="10"/>
      <w:bookmarkEnd w:id="11"/>
    </w:p>
    <w:p>
      <w:pPr>
        <w:snapToGrid w:val="0"/>
        <w:spacing w:line="360" w:lineRule="auto"/>
        <w:ind w:firstLine="480" w:firstLineChars="200"/>
        <w:rPr>
          <w:rFonts w:ascii="宋体" w:hAnsi="宋体"/>
          <w:color w:val="auto"/>
          <w:sz w:val="24"/>
          <w:szCs w:val="24"/>
        </w:rPr>
      </w:pPr>
      <w:bookmarkStart w:id="12" w:name="_Toc75258774"/>
      <w:r>
        <w:rPr>
          <w:rFonts w:hint="eastAsia" w:ascii="宋体" w:hAnsi="宋体"/>
          <w:color w:val="auto"/>
          <w:sz w:val="24"/>
          <w:szCs w:val="24"/>
        </w:rPr>
        <w:t>（一）合格供应商应满足《中华人民共和国政府采购法》第二十二条规定；</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（二）本项目的特定资格条件：</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1.供应商具有行政主管部门颁发的会计事务所（或分所）执业证书（提供证书复印件）。</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2.供应商若为分支机构的，必须取得总公司（总所）的授权书，且总公司（总所）仅能授权一家分支机构参与本项目投标（提供总公司（总所）的授权书原件）。</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（三）落实政府采购政策需满足的资格要求：无。</w:t>
      </w:r>
    </w:p>
    <w:p>
      <w:pPr>
        <w:pStyle w:val="6"/>
        <w:spacing w:before="0" w:after="0" w:line="360" w:lineRule="auto"/>
        <w:ind w:firstLine="480" w:firstLineChars="200"/>
        <w:rPr>
          <w:rFonts w:ascii="宋体" w:hAnsi="宋体"/>
          <w:color w:val="auto"/>
          <w:sz w:val="24"/>
          <w:szCs w:val="24"/>
        </w:rPr>
      </w:pPr>
      <w:bookmarkStart w:id="13" w:name="_Toc6524"/>
      <w:r>
        <w:rPr>
          <w:rFonts w:hint="eastAsia" w:ascii="宋体" w:hAnsi="宋体"/>
          <w:color w:val="auto"/>
          <w:sz w:val="24"/>
          <w:szCs w:val="24"/>
        </w:rPr>
        <w:t>四、比选有关说明</w:t>
      </w:r>
      <w:bookmarkEnd w:id="12"/>
      <w:bookmarkEnd w:id="13"/>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（一）凡有意参加比选的供应商，请在规定时间内进行报名。报名方式为：</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 收款账户：</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户  名：重庆市中基致信招标代理有限公司</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开户行：中国银行重庆江北支行</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账  号：1144 6718 4234</w:t>
      </w:r>
    </w:p>
    <w:p>
      <w:pPr>
        <w:pStyle w:val="2"/>
        <w:rPr>
          <w:color w:val="auto"/>
        </w:rPr>
      </w:pPr>
    </w:p>
    <w:p>
      <w:pPr>
        <w:pStyle w:val="3"/>
        <w:rPr>
          <w:color w:val="auto"/>
        </w:rPr>
      </w:pPr>
    </w:p>
    <w:p>
      <w:pPr>
        <w:pStyle w:val="3"/>
        <w:rPr>
          <w:color w:val="auto"/>
        </w:rPr>
      </w:pPr>
    </w:p>
    <w:p>
      <w:pPr>
        <w:jc w:val="center"/>
        <w:rPr>
          <w:color w:val="auto"/>
          <w:sz w:val="44"/>
          <w:szCs w:val="44"/>
        </w:rPr>
      </w:pPr>
      <w:r>
        <w:rPr>
          <w:rFonts w:hint="eastAsia"/>
          <w:color w:val="auto"/>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22" w:type="dxa"/>
            <w:tcBorders>
              <w:top w:val="double" w:color="auto" w:sz="4" w:space="0"/>
              <w:left w:val="double" w:color="auto" w:sz="4" w:space="0"/>
            </w:tcBorders>
            <w:vAlign w:val="center"/>
          </w:tcPr>
          <w:p>
            <w:pPr>
              <w:jc w:val="center"/>
              <w:rPr>
                <w:color w:val="auto"/>
                <w:sz w:val="30"/>
                <w:szCs w:val="30"/>
              </w:rPr>
            </w:pPr>
            <w:r>
              <w:rPr>
                <w:rFonts w:hint="eastAsia"/>
                <w:color w:val="auto"/>
                <w:sz w:val="30"/>
                <w:szCs w:val="30"/>
              </w:rPr>
              <w:t>项目号</w:t>
            </w:r>
          </w:p>
        </w:tc>
        <w:tc>
          <w:tcPr>
            <w:tcW w:w="6759" w:type="dxa"/>
            <w:tcBorders>
              <w:top w:val="double" w:color="auto" w:sz="4" w:space="0"/>
              <w:right w:val="double" w:color="auto" w:sz="4" w:space="0"/>
            </w:tcBorders>
            <w:vAlign w:val="center"/>
          </w:tcPr>
          <w:p>
            <w:pPr>
              <w:jc w:val="center"/>
              <w:rPr>
                <w:rFonts w:hint="eastAsia" w:eastAsia="宋体"/>
                <w:color w:val="auto"/>
                <w:sz w:val="30"/>
                <w:szCs w:val="30"/>
                <w:lang w:eastAsia="zh-CN"/>
              </w:rPr>
            </w:pPr>
            <w:r>
              <w:rPr>
                <w:rFonts w:hint="eastAsia"/>
                <w:color w:val="auto"/>
                <w:sz w:val="30"/>
                <w:szCs w:val="30"/>
                <w:lang w:eastAsia="zh-CN"/>
              </w:rPr>
              <w:t>SZFKAWLCG2025-003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auto"/>
                <w:sz w:val="30"/>
                <w:szCs w:val="30"/>
              </w:rPr>
            </w:pPr>
            <w:r>
              <w:rPr>
                <w:rFonts w:hint="eastAsia"/>
                <w:color w:val="auto"/>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hint="eastAsia" w:ascii="宋体" w:hAnsi="宋体"/>
                <w:color w:val="auto"/>
                <w:szCs w:val="28"/>
              </w:rPr>
            </w:pPr>
            <w:r>
              <w:rPr>
                <w:rFonts w:hint="eastAsia" w:ascii="宋体" w:hAnsi="宋体"/>
                <w:color w:val="auto"/>
                <w:szCs w:val="28"/>
              </w:rPr>
              <w:t>聘请第三方服务机构对</w:t>
            </w:r>
          </w:p>
          <w:p>
            <w:pPr>
              <w:pBdr>
                <w:top w:val="none" w:color="auto" w:sz="0" w:space="1"/>
                <w:left w:val="none" w:color="auto" w:sz="0" w:space="4"/>
                <w:bottom w:val="none" w:color="auto" w:sz="0" w:space="1"/>
                <w:right w:val="none" w:color="auto" w:sz="0" w:space="4"/>
              </w:pBdr>
              <w:jc w:val="center"/>
              <w:rPr>
                <w:rFonts w:hint="eastAsia" w:ascii="宋体" w:hAnsi="宋体"/>
                <w:color w:val="auto"/>
                <w:szCs w:val="28"/>
              </w:rPr>
            </w:pPr>
            <w:r>
              <w:rPr>
                <w:rFonts w:hint="eastAsia" w:ascii="宋体" w:hAnsi="宋体"/>
                <w:color w:val="auto"/>
                <w:szCs w:val="28"/>
              </w:rPr>
              <w:t>2024年重庆中欧班列、渝甬班列</w:t>
            </w:r>
          </w:p>
          <w:p>
            <w:pPr>
              <w:pBdr>
                <w:top w:val="none" w:color="auto" w:sz="0" w:space="1"/>
                <w:left w:val="none" w:color="auto" w:sz="0" w:space="4"/>
                <w:bottom w:val="none" w:color="auto" w:sz="0" w:space="1"/>
                <w:right w:val="none" w:color="auto" w:sz="0" w:space="4"/>
              </w:pBdr>
              <w:jc w:val="center"/>
              <w:rPr>
                <w:color w:val="auto"/>
                <w:sz w:val="30"/>
                <w:szCs w:val="30"/>
              </w:rPr>
            </w:pPr>
            <w:r>
              <w:rPr>
                <w:rFonts w:hint="eastAsia" w:ascii="宋体" w:hAnsi="宋体"/>
                <w:color w:val="auto"/>
                <w:szCs w:val="28"/>
              </w:rPr>
              <w:t>补贴资金进行审计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auto"/>
                <w:sz w:val="30"/>
                <w:szCs w:val="30"/>
              </w:rPr>
            </w:pPr>
            <w:r>
              <w:rPr>
                <w:rFonts w:hint="eastAsia"/>
                <w:color w:val="auto"/>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auto"/>
                <w:sz w:val="30"/>
                <w:szCs w:val="30"/>
              </w:rPr>
            </w:pPr>
            <w:r>
              <w:rPr>
                <w:rFonts w:hint="eastAsia"/>
                <w:color w:val="auto"/>
                <w:sz w:val="30"/>
                <w:szCs w:val="30"/>
              </w:rPr>
              <w:t>税号</w:t>
            </w:r>
          </w:p>
        </w:tc>
        <w:tc>
          <w:tcPr>
            <w:tcW w:w="6759" w:type="dxa"/>
            <w:tcBorders>
              <w:right w:val="double" w:color="auto" w:sz="4" w:space="0"/>
            </w:tcBorders>
            <w:vAlign w:val="center"/>
          </w:tcPr>
          <w:p>
            <w:pPr>
              <w:jc w:val="center"/>
              <w:rPr>
                <w:color w:val="auto"/>
                <w:sz w:val="30"/>
                <w:szCs w:val="30"/>
              </w:rPr>
            </w:pPr>
          </w:p>
          <w:p>
            <w:pPr>
              <w:pBdr>
                <w:top w:val="none" w:color="auto" w:sz="0" w:space="1"/>
                <w:left w:val="none" w:color="auto" w:sz="0" w:space="4"/>
                <w:bottom w:val="none" w:color="auto" w:sz="0" w:space="1"/>
                <w:right w:val="none" w:color="auto" w:sz="0" w:space="4"/>
              </w:pBdr>
              <w:jc w:val="center"/>
              <w:rPr>
                <w:color w:val="auto"/>
                <w:sz w:val="30"/>
                <w:szCs w:val="30"/>
              </w:rPr>
            </w:pPr>
            <w:r>
              <w:rPr>
                <w:rFonts w:hint="eastAsia"/>
                <w:color w:val="auto"/>
                <w:sz w:val="24"/>
              </w:rPr>
              <w:t>是否开票：</w:t>
            </w:r>
            <w:r>
              <w:rPr>
                <w:rFonts w:hint="eastAsia" w:ascii="宋体" w:hAnsi="宋体"/>
                <w:color w:val="auto"/>
                <w:sz w:val="24"/>
              </w:rPr>
              <w:t>□</w:t>
            </w:r>
            <w:r>
              <w:rPr>
                <w:rFonts w:hint="eastAsia"/>
                <w:color w:val="auto"/>
                <w:sz w:val="24"/>
              </w:rPr>
              <w:t>是</w:t>
            </w:r>
            <w:r>
              <w:rPr>
                <w:color w:val="auto"/>
                <w:sz w:val="24"/>
              </w:rPr>
              <w:t xml:space="preserve"> </w:t>
            </w:r>
            <w:r>
              <w:rPr>
                <w:rFonts w:hint="eastAsia" w:ascii="宋体" w:hAnsi="宋体"/>
                <w:color w:val="auto"/>
                <w:sz w:val="24"/>
              </w:rPr>
              <w:t>□</w:t>
            </w:r>
            <w:r>
              <w:rPr>
                <w:rFonts w:hint="eastAsia"/>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auto"/>
                <w:sz w:val="30"/>
                <w:szCs w:val="30"/>
              </w:rPr>
            </w:pPr>
            <w:r>
              <w:rPr>
                <w:rFonts w:hint="eastAsia"/>
                <w:color w:val="auto"/>
                <w:sz w:val="30"/>
                <w:szCs w:val="30"/>
              </w:rPr>
              <w:t>联系人</w:t>
            </w:r>
          </w:p>
        </w:tc>
        <w:tc>
          <w:tcPr>
            <w:tcW w:w="6759" w:type="dxa"/>
            <w:tcBorders>
              <w:right w:val="double" w:color="auto" w:sz="4" w:space="0"/>
            </w:tcBorders>
            <w:vAlign w:val="center"/>
          </w:tcPr>
          <w:p>
            <w:pPr>
              <w:jc w:val="center"/>
              <w:rPr>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auto"/>
                <w:sz w:val="30"/>
                <w:szCs w:val="30"/>
              </w:rPr>
            </w:pPr>
            <w:r>
              <w:rPr>
                <w:rFonts w:hint="eastAsia"/>
                <w:color w:val="auto"/>
                <w:sz w:val="30"/>
                <w:szCs w:val="30"/>
              </w:rPr>
              <w:t>联系电话</w:t>
            </w:r>
          </w:p>
        </w:tc>
        <w:tc>
          <w:tcPr>
            <w:tcW w:w="6759" w:type="dxa"/>
            <w:tcBorders>
              <w:right w:val="double" w:color="auto" w:sz="4" w:space="0"/>
            </w:tcBorders>
            <w:vAlign w:val="center"/>
          </w:tcPr>
          <w:p>
            <w:pPr>
              <w:jc w:val="center"/>
              <w:rPr>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auto"/>
                <w:sz w:val="30"/>
                <w:szCs w:val="30"/>
              </w:rPr>
            </w:pPr>
            <w:r>
              <w:rPr>
                <w:rFonts w:hint="eastAsia"/>
                <w:color w:val="auto"/>
                <w:sz w:val="30"/>
                <w:szCs w:val="30"/>
              </w:rPr>
              <w:t>电子邮箱（E-mail）</w:t>
            </w:r>
          </w:p>
        </w:tc>
        <w:tc>
          <w:tcPr>
            <w:tcW w:w="6759" w:type="dxa"/>
            <w:tcBorders>
              <w:right w:val="double" w:color="auto" w:sz="4" w:space="0"/>
            </w:tcBorders>
            <w:vAlign w:val="center"/>
          </w:tcPr>
          <w:p>
            <w:pPr>
              <w:jc w:val="center"/>
              <w:rPr>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color w:val="auto"/>
                <w:sz w:val="30"/>
                <w:szCs w:val="30"/>
              </w:rPr>
            </w:pPr>
            <w:r>
              <w:rPr>
                <w:rFonts w:hint="eastAsia"/>
                <w:color w:val="auto"/>
                <w:sz w:val="30"/>
                <w:szCs w:val="30"/>
              </w:rPr>
              <w:t>单位地址</w:t>
            </w:r>
          </w:p>
        </w:tc>
        <w:tc>
          <w:tcPr>
            <w:tcW w:w="6759" w:type="dxa"/>
            <w:tcBorders>
              <w:bottom w:val="double" w:color="auto" w:sz="4" w:space="0"/>
              <w:right w:val="double" w:color="auto" w:sz="4" w:space="0"/>
            </w:tcBorders>
            <w:vAlign w:val="center"/>
          </w:tcPr>
          <w:p>
            <w:pPr>
              <w:jc w:val="left"/>
              <w:rPr>
                <w:color w:val="auto"/>
                <w:sz w:val="30"/>
                <w:szCs w:val="30"/>
              </w:rPr>
            </w:pPr>
          </w:p>
        </w:tc>
      </w:tr>
    </w:tbl>
    <w:p>
      <w:pPr>
        <w:snapToGrid w:val="0"/>
        <w:spacing w:line="360" w:lineRule="auto"/>
        <w:ind w:firstLine="480" w:firstLineChars="200"/>
        <w:rPr>
          <w:rFonts w:hint="eastAsia" w:ascii="宋体" w:hAnsi="宋体"/>
          <w:color w:val="auto"/>
          <w:sz w:val="24"/>
          <w:szCs w:val="24"/>
        </w:rPr>
      </w:pPr>
      <w:r>
        <w:rPr>
          <w:rFonts w:hint="eastAsia" w:ascii="宋体" w:hAnsi="宋体"/>
          <w:b/>
          <w:bCs/>
          <w:color w:val="auto"/>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（三）竞争性比选文件报名期限：202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7</w:t>
      </w:r>
      <w:r>
        <w:rPr>
          <w:rFonts w:hint="eastAsia" w:ascii="宋体" w:hAnsi="宋体"/>
          <w:color w:val="auto"/>
          <w:sz w:val="24"/>
          <w:szCs w:val="24"/>
        </w:rPr>
        <w:t>日-202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12</w:t>
      </w:r>
      <w:r>
        <w:rPr>
          <w:rFonts w:hint="eastAsia" w:ascii="宋体" w:hAnsi="宋体"/>
          <w:color w:val="auto"/>
          <w:sz w:val="24"/>
          <w:szCs w:val="24"/>
        </w:rPr>
        <w:t>日（9:00-17:00）。</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（四）竞争性比选文件发售</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1.售价：人民币 300 元/分包（售后不退）</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（五）供应商须满足以下三种要件，其响应文件才被接受：</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1.完成报名；</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2.按时递交了响应文件；</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3.按时签到。</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（六）递交响应文件地点：重庆市人民政府口岸和物流办公室1</w:t>
      </w:r>
      <w:r>
        <w:rPr>
          <w:rFonts w:ascii="宋体" w:hAnsi="宋体"/>
          <w:color w:val="auto"/>
          <w:sz w:val="24"/>
          <w:szCs w:val="24"/>
        </w:rPr>
        <w:t>8</w:t>
      </w:r>
      <w:r>
        <w:rPr>
          <w:rFonts w:hint="eastAsia" w:ascii="宋体" w:hAnsi="宋体"/>
          <w:color w:val="auto"/>
          <w:sz w:val="24"/>
          <w:szCs w:val="24"/>
          <w:lang w:val="en-US" w:eastAsia="zh-CN"/>
        </w:rPr>
        <w:t>楼</w:t>
      </w:r>
      <w:r>
        <w:rPr>
          <w:rFonts w:hint="eastAsia" w:ascii="宋体" w:hAnsi="宋体"/>
          <w:color w:val="auto"/>
          <w:sz w:val="24"/>
          <w:szCs w:val="24"/>
        </w:rPr>
        <w:t>会议室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（七）响应文件递交开始和截止时间：202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日北京时间</w:t>
      </w:r>
      <w:r>
        <w:rPr>
          <w:rFonts w:hint="eastAsia" w:ascii="宋体" w:hAnsi="宋体"/>
          <w:color w:val="auto"/>
          <w:sz w:val="24"/>
          <w:szCs w:val="24"/>
          <w:lang w:val="en-US" w:eastAsia="zh-CN"/>
        </w:rPr>
        <w:t>14</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0-1</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（八）响应文件开启时间：202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13</w:t>
      </w:r>
      <w:r>
        <w:rPr>
          <w:rFonts w:hint="eastAsia" w:ascii="宋体" w:hAnsi="宋体"/>
          <w:color w:val="auto"/>
          <w:sz w:val="24"/>
          <w:szCs w:val="24"/>
        </w:rPr>
        <w:t>日北京时间1</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0</w:t>
      </w:r>
    </w:p>
    <w:p>
      <w:pPr>
        <w:pStyle w:val="6"/>
        <w:spacing w:before="0" w:after="0" w:line="360" w:lineRule="auto"/>
        <w:ind w:firstLine="480" w:firstLineChars="200"/>
        <w:rPr>
          <w:rFonts w:ascii="宋体" w:hAnsi="宋体"/>
          <w:color w:val="auto"/>
          <w:sz w:val="24"/>
          <w:szCs w:val="24"/>
        </w:rPr>
      </w:pPr>
      <w:bookmarkStart w:id="14" w:name="_Toc373860294"/>
      <w:bookmarkStart w:id="15" w:name="_Toc75258775"/>
      <w:bookmarkStart w:id="16" w:name="_Toc25557"/>
      <w:r>
        <w:rPr>
          <w:rFonts w:hint="eastAsia" w:ascii="宋体" w:hAnsi="宋体"/>
          <w:color w:val="auto"/>
          <w:sz w:val="24"/>
          <w:szCs w:val="24"/>
        </w:rPr>
        <w:t>五、比选保证金</w:t>
      </w:r>
      <w:bookmarkEnd w:id="14"/>
      <w:bookmarkEnd w:id="15"/>
      <w:bookmarkEnd w:id="16"/>
    </w:p>
    <w:p>
      <w:pPr>
        <w:snapToGrid w:val="0"/>
        <w:spacing w:line="360" w:lineRule="auto"/>
        <w:ind w:firstLine="480" w:firstLineChars="200"/>
        <w:rPr>
          <w:rFonts w:ascii="宋体" w:hAnsi="宋体"/>
          <w:color w:val="auto"/>
          <w:sz w:val="24"/>
          <w:szCs w:val="24"/>
        </w:rPr>
      </w:pPr>
      <w:bookmarkStart w:id="17" w:name="_Toc530038692"/>
      <w:r>
        <w:rPr>
          <w:rFonts w:hint="eastAsia" w:ascii="宋体" w:hAnsi="宋体"/>
          <w:color w:val="auto"/>
          <w:sz w:val="24"/>
          <w:szCs w:val="24"/>
        </w:rPr>
        <w:t>（一）比选保证金递交</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供应商须按本项目规定的比选保证金金额进行缴纳（</w:t>
      </w:r>
      <w:r>
        <w:rPr>
          <w:rFonts w:hint="eastAsia" w:ascii="宋体" w:hAnsi="宋体"/>
          <w:b/>
          <w:bCs/>
          <w:color w:val="auto"/>
          <w:sz w:val="24"/>
          <w:szCs w:val="24"/>
        </w:rPr>
        <w:t>保证金金额详见本篇，一、竞争性比选内容</w:t>
      </w:r>
      <w:r>
        <w:rPr>
          <w:rFonts w:hint="eastAsia" w:ascii="宋体" w:hAnsi="宋体"/>
          <w:color w:val="auto"/>
          <w:sz w:val="24"/>
          <w:szCs w:val="24"/>
        </w:rPr>
        <w:t>），由供应商从其单位账户将比选保证金汇至以下任一账户，比选保证金的到账截止时间为202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12</w:t>
      </w:r>
      <w:r>
        <w:rPr>
          <w:rFonts w:hint="eastAsia" w:ascii="宋体" w:hAnsi="宋体"/>
          <w:color w:val="auto"/>
          <w:sz w:val="24"/>
          <w:szCs w:val="24"/>
        </w:rPr>
        <w:t>日17:00。缴纳保证金时必须备注</w:t>
      </w:r>
      <w:r>
        <w:rPr>
          <w:rFonts w:hint="eastAsia" w:ascii="宋体" w:hAnsi="宋体"/>
          <w:b/>
          <w:bCs/>
          <w:color w:val="auto"/>
          <w:sz w:val="24"/>
          <w:szCs w:val="24"/>
        </w:rPr>
        <w:t>采购代理机构备案号</w:t>
      </w:r>
      <w:r>
        <w:rPr>
          <w:rFonts w:hint="eastAsia" w:ascii="宋体" w:hAnsi="宋体"/>
          <w:color w:val="auto"/>
          <w:sz w:val="24"/>
          <w:szCs w:val="24"/>
        </w:rPr>
        <w:t>。</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投标保证金账户：</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户  名：重庆市中基致信招标代理有限公司</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开户行：中国银行重庆江北支行</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账  号：1144 6718 4234</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（二）保证金退还方式</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咨询电话：（023）88758852。</w:t>
      </w:r>
    </w:p>
    <w:p>
      <w:pPr>
        <w:pStyle w:val="6"/>
        <w:spacing w:before="0" w:after="0" w:line="360" w:lineRule="auto"/>
        <w:ind w:firstLine="480" w:firstLineChars="200"/>
        <w:rPr>
          <w:rFonts w:ascii="宋体" w:hAnsi="宋体"/>
          <w:color w:val="auto"/>
          <w:sz w:val="24"/>
          <w:szCs w:val="24"/>
        </w:rPr>
      </w:pPr>
      <w:bookmarkStart w:id="18" w:name="_Toc9308"/>
      <w:bookmarkStart w:id="19" w:name="_Toc75258776"/>
      <w:r>
        <w:rPr>
          <w:rFonts w:hint="eastAsia" w:ascii="宋体" w:hAnsi="宋体"/>
          <w:color w:val="auto"/>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（一）按照《财政部生态环境部关于印发环境标志产品政府采购品目清单的通知》（财库〔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号）和《财政部发展改革委关于印发节能产品政府采购品目清单的通知》（财库〔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号）的规定，落实国家节能环保政策。</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（三）按照《财政部、司法部关于政府采购支持监狱企业发展有关问题的通知》（财库〔</w:t>
      </w:r>
      <w:r>
        <w:rPr>
          <w:rFonts w:ascii="宋体" w:hAnsi="宋体"/>
          <w:color w:val="auto"/>
          <w:sz w:val="24"/>
          <w:szCs w:val="24"/>
        </w:rPr>
        <w:t>2014</w:t>
      </w:r>
      <w:r>
        <w:rPr>
          <w:rFonts w:hint="eastAsia" w:ascii="宋体" w:hAnsi="宋体"/>
          <w:color w:val="auto"/>
          <w:sz w:val="24"/>
          <w:szCs w:val="24"/>
        </w:rPr>
        <w:t>〕</w:t>
      </w:r>
      <w:r>
        <w:rPr>
          <w:rFonts w:ascii="宋体" w:hAnsi="宋体"/>
          <w:color w:val="auto"/>
          <w:sz w:val="24"/>
          <w:szCs w:val="24"/>
        </w:rPr>
        <w:t>68</w:t>
      </w:r>
      <w:r>
        <w:rPr>
          <w:rFonts w:hint="eastAsia" w:ascii="宋体" w:hAnsi="宋体"/>
          <w:color w:val="auto"/>
          <w:sz w:val="24"/>
          <w:szCs w:val="24"/>
        </w:rPr>
        <w:t>号）的规定，落实支持监狱企业发展政策。</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（四）按照《三部门联合发布关于促进残疾人就业政府采购政策的通知》（财库〔</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 xml:space="preserve"> 141</w:t>
      </w:r>
      <w:r>
        <w:rPr>
          <w:rFonts w:hint="eastAsia" w:ascii="宋体" w:hAnsi="宋体"/>
          <w:color w:val="auto"/>
          <w:sz w:val="24"/>
          <w:szCs w:val="24"/>
        </w:rPr>
        <w:t>号）的规定，落实支持残疾人福利性单位发展政策。</w:t>
      </w:r>
    </w:p>
    <w:p>
      <w:pPr>
        <w:pStyle w:val="6"/>
        <w:spacing w:before="0" w:after="0" w:line="360" w:lineRule="auto"/>
        <w:ind w:firstLine="480" w:firstLineChars="200"/>
        <w:rPr>
          <w:rFonts w:ascii="宋体" w:hAnsi="宋体"/>
          <w:color w:val="auto"/>
          <w:sz w:val="24"/>
          <w:szCs w:val="24"/>
        </w:rPr>
      </w:pPr>
      <w:bookmarkStart w:id="20" w:name="_Toc75258777"/>
      <w:bookmarkStart w:id="21" w:name="_Toc10114"/>
      <w:r>
        <w:rPr>
          <w:rFonts w:hint="eastAsia" w:ascii="宋体" w:hAnsi="宋体"/>
          <w:color w:val="auto"/>
          <w:sz w:val="24"/>
          <w:szCs w:val="24"/>
        </w:rPr>
        <w:t>七、其它有关规定</w:t>
      </w:r>
      <w:bookmarkEnd w:id="20"/>
      <w:bookmarkEnd w:id="21"/>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（四）超过响应文件截止时间递交的响应文件为无效文件，恕不接收。</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（六）本项目不接受联合体形式比选。</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（七）本项目不接受合同分包。</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（八）按照《财政部关于在政府采购活动中查询及使用信用记录有关问题的通知》财库〔</w:t>
      </w:r>
      <w:r>
        <w:rPr>
          <w:rFonts w:ascii="宋体" w:hAnsi="宋体"/>
          <w:color w:val="auto"/>
          <w:sz w:val="24"/>
          <w:szCs w:val="24"/>
        </w:rPr>
        <w:t>2016</w:t>
      </w:r>
      <w:r>
        <w:rPr>
          <w:rFonts w:hint="eastAsia" w:ascii="宋体" w:hAnsi="宋体"/>
          <w:color w:val="auto"/>
          <w:sz w:val="24"/>
          <w:szCs w:val="24"/>
        </w:rPr>
        <w:t>〕</w:t>
      </w:r>
      <w:r>
        <w:rPr>
          <w:rFonts w:ascii="宋体" w:hAnsi="宋体"/>
          <w:color w:val="auto"/>
          <w:sz w:val="24"/>
          <w:szCs w:val="24"/>
        </w:rPr>
        <w:t>125</w:t>
      </w:r>
      <w:r>
        <w:rPr>
          <w:rFonts w:hint="eastAsia" w:ascii="宋体" w:hAnsi="宋体"/>
          <w:color w:val="auto"/>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auto"/>
          <w:sz w:val="24"/>
          <w:szCs w:val="24"/>
        </w:rPr>
      </w:pPr>
      <w:bookmarkStart w:id="22" w:name="_Toc9619"/>
      <w:r>
        <w:rPr>
          <w:rFonts w:hint="eastAsia" w:ascii="宋体" w:hAnsi="宋体"/>
          <w:color w:val="auto"/>
          <w:sz w:val="24"/>
          <w:szCs w:val="24"/>
        </w:rPr>
        <w:t>八、联系方式</w:t>
      </w:r>
      <w:bookmarkEnd w:id="22"/>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（一）采购人：</w:t>
      </w:r>
      <w:r>
        <w:rPr>
          <w:rFonts w:ascii="宋体" w:hAnsi="宋体"/>
          <w:color w:val="auto"/>
          <w:sz w:val="24"/>
          <w:szCs w:val="24"/>
        </w:rPr>
        <w:t>重庆市人民政府口岸和物流办公室</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联系人：何老师</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电  话：（023）6315</w:t>
      </w:r>
      <w:r>
        <w:rPr>
          <w:rFonts w:ascii="宋体" w:hAnsi="宋体"/>
          <w:color w:val="auto"/>
          <w:sz w:val="24"/>
          <w:szCs w:val="24"/>
        </w:rPr>
        <w:t>1973</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地  址：重庆市渝北区青竹东路16号微易中心19楼</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（二）采购代理机构：重庆市中基致信招标代理有限公司</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联系人：游建伟、胡琳</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电  话：（023）8</w:t>
      </w:r>
      <w:r>
        <w:rPr>
          <w:rFonts w:ascii="宋体" w:hAnsi="宋体"/>
          <w:color w:val="auto"/>
          <w:sz w:val="24"/>
          <w:szCs w:val="24"/>
        </w:rPr>
        <w:t>8758847</w:t>
      </w:r>
      <w:r>
        <w:rPr>
          <w:rFonts w:hint="eastAsia" w:ascii="宋体" w:hAnsi="宋体"/>
          <w:color w:val="auto"/>
          <w:sz w:val="24"/>
          <w:szCs w:val="24"/>
        </w:rPr>
        <w:t>、88758852</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传  真：（023）88505947</w:t>
      </w:r>
    </w:p>
    <w:p>
      <w:pPr>
        <w:snapToGrid w:val="0"/>
        <w:spacing w:line="360" w:lineRule="auto"/>
        <w:ind w:firstLine="480" w:firstLineChars="200"/>
        <w:rPr>
          <w:rFonts w:ascii="宋体" w:hAnsi="宋体"/>
          <w:color w:val="auto"/>
          <w:sz w:val="24"/>
          <w:szCs w:val="24"/>
        </w:rPr>
      </w:pPr>
      <w:bookmarkStart w:id="23" w:name="_Toc178828108"/>
      <w:bookmarkStart w:id="24" w:name="_Toc216163282"/>
      <w:bookmarkStart w:id="25" w:name="_Toc180051219"/>
      <w:r>
        <w:rPr>
          <w:rFonts w:hint="eastAsia" w:ascii="宋体" w:hAnsi="宋体"/>
          <w:color w:val="auto"/>
          <w:sz w:val="24"/>
          <w:szCs w:val="24"/>
        </w:rPr>
        <w:t>地  址：重庆市渝北区财富大道2号财富大厦A座9楼</w:t>
      </w:r>
      <w:bookmarkEnd w:id="171"/>
    </w:p>
    <w:bookmarkEnd w:id="23"/>
    <w:bookmarkEnd w:id="24"/>
    <w:bookmarkEnd w:id="25"/>
    <w:p>
      <w:pPr>
        <w:pStyle w:val="5"/>
        <w:pageBreakBefore/>
        <w:spacing w:line="360" w:lineRule="auto"/>
        <w:jc w:val="center"/>
        <w:rPr>
          <w:rFonts w:ascii="宋体" w:hAnsi="宋体" w:eastAsia="宋体"/>
          <w:color w:val="auto"/>
          <w:sz w:val="36"/>
          <w:szCs w:val="30"/>
        </w:rPr>
      </w:pPr>
      <w:bookmarkStart w:id="26" w:name="_Toc21445"/>
      <w:r>
        <w:rPr>
          <w:rFonts w:hint="eastAsia" w:ascii="宋体" w:hAnsi="宋体" w:eastAsia="宋体"/>
          <w:color w:val="auto"/>
          <w:sz w:val="36"/>
          <w:szCs w:val="30"/>
        </w:rPr>
        <w:t>第二篇  采购技术和服务需求</w:t>
      </w:r>
      <w:bookmarkEnd w:id="26"/>
    </w:p>
    <w:p>
      <w:pPr>
        <w:snapToGrid w:val="0"/>
        <w:spacing w:line="360" w:lineRule="auto"/>
        <w:rPr>
          <w:rFonts w:ascii="宋体" w:hAnsi="宋体"/>
          <w:b/>
          <w:color w:val="auto"/>
          <w:sz w:val="21"/>
          <w:szCs w:val="21"/>
        </w:rPr>
      </w:pPr>
      <w:bookmarkStart w:id="27" w:name="_Toc6232092"/>
      <w:bookmarkStart w:id="28" w:name="_Toc5006885"/>
      <w:bookmarkStart w:id="29" w:name="_Toc12789058"/>
      <w:r>
        <w:rPr>
          <w:rFonts w:hint="eastAsia" w:ascii="宋体" w:hAnsi="宋体"/>
          <w:b/>
          <w:color w:val="auto"/>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color w:val="auto"/>
          <w:sz w:val="24"/>
          <w:szCs w:val="24"/>
        </w:rPr>
      </w:pPr>
      <w:bookmarkStart w:id="30" w:name="_Toc512413869"/>
      <w:bookmarkStart w:id="31" w:name="_Toc42624885"/>
      <w:bookmarkStart w:id="32" w:name="_Toc21292"/>
      <w:bookmarkStart w:id="33" w:name="_Toc92987709"/>
      <w:bookmarkStart w:id="34" w:name="_Toc128122291"/>
      <w:bookmarkStart w:id="35" w:name="_Toc168641925"/>
      <w:r>
        <w:rPr>
          <w:rFonts w:hint="eastAsia" w:ascii="宋体" w:hAnsi="宋体"/>
          <w:color w:val="auto"/>
          <w:sz w:val="24"/>
          <w:szCs w:val="24"/>
        </w:rPr>
        <w:t>一、</w:t>
      </w:r>
      <w:bookmarkEnd w:id="30"/>
      <w:r>
        <w:rPr>
          <w:rFonts w:hint="eastAsia" w:ascii="宋体" w:hAnsi="宋体"/>
          <w:color w:val="auto"/>
          <w:sz w:val="24"/>
          <w:szCs w:val="24"/>
        </w:rPr>
        <w:t>项目概况</w:t>
      </w:r>
      <w:bookmarkEnd w:id="31"/>
      <w:bookmarkEnd w:id="32"/>
      <w:bookmarkEnd w:id="33"/>
      <w:bookmarkEnd w:id="34"/>
      <w:bookmarkEnd w:id="35"/>
    </w:p>
    <w:p>
      <w:pPr>
        <w:snapToGrid w:val="0"/>
        <w:spacing w:line="360" w:lineRule="auto"/>
        <w:ind w:firstLine="480" w:firstLineChars="200"/>
        <w:rPr>
          <w:rFonts w:ascii="宋体" w:hAnsi="宋体"/>
          <w:color w:val="auto"/>
          <w:sz w:val="24"/>
          <w:szCs w:val="24"/>
        </w:rPr>
      </w:pPr>
      <w:bookmarkStart w:id="36" w:name="_Toc313536013"/>
      <w:bookmarkStart w:id="37" w:name="_Toc512413870"/>
      <w:bookmarkStart w:id="38" w:name="_Toc344475116"/>
      <w:r>
        <w:rPr>
          <w:rFonts w:hint="eastAsia" w:ascii="宋体" w:hAnsi="宋体"/>
          <w:color w:val="auto"/>
          <w:sz w:val="24"/>
          <w:szCs w:val="24"/>
        </w:rPr>
        <w:t>按《重庆市支持西部陆海新通道高质量发展若干政策措施实施细则》（渝口岸物流发〔2024〕7号）、《重庆市人民政府口岸和物流办公室 重庆市财政局关于印发〈重庆市支持陆港型国家物流枢纽高质量发展助推西部陆海新通道建设综合评价实施细则（试行）〉的通知》（渝口岸物流发〔2024〕12号）、《重庆中欧班列会商机制实施方案》以及2024年重庆中欧班列、渝甬班列奖补政策申报指南等相关文件精神，</w:t>
      </w:r>
      <w:r>
        <w:rPr>
          <w:rFonts w:hint="eastAsia" w:ascii="宋体" w:hAnsi="宋体"/>
          <w:color w:val="auto"/>
          <w:sz w:val="24"/>
          <w:szCs w:val="24"/>
          <w:lang w:val="en-US" w:eastAsia="zh-CN"/>
        </w:rPr>
        <w:t>现需</w:t>
      </w:r>
      <w:r>
        <w:rPr>
          <w:rFonts w:hint="eastAsia" w:ascii="宋体" w:hAnsi="宋体"/>
          <w:color w:val="auto"/>
          <w:sz w:val="24"/>
          <w:szCs w:val="24"/>
        </w:rPr>
        <w:t>对2024年重庆中欧班列、渝甬班列开行情况予以审计。</w:t>
      </w:r>
    </w:p>
    <w:p>
      <w:pPr>
        <w:pStyle w:val="6"/>
        <w:spacing w:before="0" w:after="0" w:line="360" w:lineRule="auto"/>
        <w:ind w:firstLine="480" w:firstLineChars="200"/>
        <w:rPr>
          <w:rFonts w:ascii="宋体" w:hAnsi="宋体"/>
          <w:color w:val="auto"/>
          <w:sz w:val="24"/>
          <w:szCs w:val="24"/>
        </w:rPr>
      </w:pPr>
      <w:bookmarkStart w:id="39" w:name="_Toc128122292"/>
      <w:bookmarkStart w:id="40" w:name="_Toc92987710"/>
      <w:bookmarkStart w:id="41" w:name="_Toc42624886"/>
      <w:bookmarkStart w:id="42" w:name="_Toc28021"/>
      <w:bookmarkStart w:id="43" w:name="_Toc168641926"/>
      <w:r>
        <w:rPr>
          <w:rFonts w:hint="eastAsia" w:ascii="宋体" w:hAnsi="宋体"/>
          <w:color w:val="auto"/>
          <w:sz w:val="24"/>
          <w:szCs w:val="24"/>
        </w:rPr>
        <w:t>※二、</w:t>
      </w:r>
      <w:bookmarkEnd w:id="36"/>
      <w:bookmarkEnd w:id="37"/>
      <w:bookmarkEnd w:id="38"/>
      <w:r>
        <w:rPr>
          <w:rFonts w:hint="eastAsia" w:ascii="宋体" w:hAnsi="宋体"/>
          <w:color w:val="auto"/>
          <w:sz w:val="24"/>
          <w:szCs w:val="24"/>
        </w:rPr>
        <w:t>服务内容</w:t>
      </w:r>
      <w:bookmarkEnd w:id="39"/>
      <w:bookmarkEnd w:id="40"/>
      <w:bookmarkEnd w:id="41"/>
      <w:bookmarkEnd w:id="42"/>
      <w:bookmarkEnd w:id="43"/>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（一）重庆中欧班列</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班列运营及补贴资金审计，具体包括班列数、箱量、对应补贴金额、补贴专款专用情况、总体运营成本、售价、财务成本核算等；确认班列运营成本的真实性，特别是专项资金使用情况进行审计。包括对前端集货成本、“站到站”运输成本、后端分拨成本的各项构成明细进行逐一确认，核实各项成本的真实性。</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2.班列调查分析，具体包括：</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rPr>
        <w:t>班列主要线路运行情况。对各班列去回程货源纵向变动、笔电、木材、整车货源纵向变动、运输货值、单箱平均货值、重箱率、站到站平均时间、本地货源占比、线路或辐射点增加等高质量发展指标进行调查分析；</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班列服务本地企业情况。拟选取1—3家本地企业对班列服务满意度进行调查分析；</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对各出海出境通道间衔接情况及运输重点及大宗产品种类情况进行调查分析。</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审计内容以采购人最终确定的内容为准。</w:t>
      </w:r>
    </w:p>
    <w:p>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2024年重庆中欧班列绩效指标完成情况</w:t>
      </w:r>
      <w:r>
        <w:rPr>
          <w:rFonts w:hint="eastAsia" w:ascii="宋体" w:hAnsi="宋体" w:eastAsia="宋体" w:cs="Times New Roman"/>
          <w:color w:val="auto"/>
          <w:sz w:val="24"/>
          <w:szCs w:val="24"/>
          <w:lang w:eastAsia="zh-CN"/>
        </w:rPr>
        <w:t>。</w:t>
      </w:r>
    </w:p>
    <w:p>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4.2025年每季度针对重庆中欧班列运营情况及资金使用情况开展一次抽查审核。</w:t>
      </w:r>
    </w:p>
    <w:p>
      <w:pPr>
        <w:snapToGrid w:val="0"/>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5.按要求开展2025年度重庆中欧班列季度运行情况审计工作</w:t>
      </w:r>
      <w:r>
        <w:rPr>
          <w:rFonts w:hint="eastAsia" w:ascii="宋体" w:hAnsi="宋体"/>
          <w:color w:val="auto"/>
          <w:sz w:val="24"/>
          <w:szCs w:val="24"/>
        </w:rPr>
        <w:t>。</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.审计范围</w:t>
      </w:r>
      <w:r>
        <w:rPr>
          <w:rFonts w:hint="eastAsia" w:ascii="宋体" w:hAnsi="宋体"/>
          <w:color w:val="auto"/>
          <w:sz w:val="24"/>
          <w:szCs w:val="24"/>
          <w:lang w:eastAsia="zh-CN"/>
        </w:rPr>
        <w:t>：</w:t>
      </w:r>
      <w:r>
        <w:rPr>
          <w:rFonts w:hint="eastAsia" w:ascii="宋体" w:hAnsi="宋体"/>
          <w:color w:val="auto"/>
          <w:sz w:val="24"/>
          <w:szCs w:val="24"/>
        </w:rPr>
        <w:t>2024年度重庆中欧班列运行等相关情况、2025年度重庆中欧班列季度运行情况。</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（二）渝甬班列</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1.对渝甬班列、渝沪班列项目涉及相关资金进行审计，确认班列运输箱量的真实性，特别是专项资金使用情况进行审计。</w:t>
      </w:r>
    </w:p>
    <w:p>
      <w:pPr>
        <w:snapToGrid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2.审计2024年渝甬班列绩效指标完成情况。</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.审计</w:t>
      </w:r>
      <w:r>
        <w:rPr>
          <w:rFonts w:hint="eastAsia" w:ascii="宋体" w:hAnsi="宋体"/>
          <w:color w:val="auto"/>
          <w:sz w:val="24"/>
          <w:szCs w:val="24"/>
          <w:lang w:val="en-US" w:eastAsia="zh-CN"/>
        </w:rPr>
        <w:t>范围</w:t>
      </w:r>
      <w:r>
        <w:rPr>
          <w:rFonts w:hint="eastAsia" w:ascii="宋体" w:hAnsi="宋体"/>
          <w:color w:val="auto"/>
          <w:sz w:val="24"/>
          <w:szCs w:val="24"/>
          <w:lang w:eastAsia="zh-CN"/>
        </w:rPr>
        <w:t>：</w:t>
      </w:r>
      <w:r>
        <w:rPr>
          <w:rFonts w:hint="eastAsia" w:ascii="宋体" w:hAnsi="宋体"/>
          <w:color w:val="auto"/>
          <w:sz w:val="24"/>
          <w:szCs w:val="24"/>
        </w:rPr>
        <w:t>2024年度渝甬班列运行等相关情况。</w:t>
      </w:r>
    </w:p>
    <w:p>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（三）审计2024年重庆市支持陆港型国家物流枢纽高质量发展助推西部陆海新通道建设的绩效指标完成情况。</w:t>
      </w:r>
    </w:p>
    <w:p>
      <w:pPr>
        <w:snapToGrid w:val="0"/>
        <w:spacing w:line="360" w:lineRule="auto"/>
        <w:ind w:firstLine="480" w:firstLineChars="200"/>
        <w:rPr>
          <w:rFonts w:ascii="宋体" w:hAnsi="宋体"/>
          <w:b/>
          <w:bCs/>
          <w:color w:val="auto"/>
          <w:sz w:val="24"/>
          <w:szCs w:val="24"/>
        </w:rPr>
      </w:pPr>
      <w:r>
        <w:rPr>
          <w:rFonts w:hint="eastAsia" w:ascii="宋体" w:hAnsi="宋体"/>
          <w:b/>
          <w:bCs/>
          <w:color w:val="auto"/>
          <w:sz w:val="24"/>
          <w:szCs w:val="24"/>
        </w:rPr>
        <w:t>注：具体工作内容以实际情况为准。</w:t>
      </w:r>
    </w:p>
    <w:p>
      <w:pPr>
        <w:pStyle w:val="6"/>
        <w:spacing w:before="0" w:after="0" w:line="360" w:lineRule="auto"/>
        <w:ind w:firstLine="480" w:firstLineChars="200"/>
        <w:rPr>
          <w:rFonts w:ascii="宋体" w:hAnsi="宋体"/>
          <w:color w:val="auto"/>
          <w:sz w:val="24"/>
          <w:szCs w:val="24"/>
        </w:rPr>
      </w:pPr>
      <w:bookmarkStart w:id="44" w:name="_Toc92987711"/>
      <w:bookmarkStart w:id="45" w:name="_Toc128122293"/>
      <w:bookmarkStart w:id="46" w:name="_Toc29131"/>
      <w:bookmarkStart w:id="47" w:name="_Toc42624887"/>
      <w:bookmarkStart w:id="48" w:name="_Toc168641927"/>
      <w:r>
        <w:rPr>
          <w:rFonts w:hint="eastAsia" w:ascii="宋体" w:hAnsi="宋体"/>
          <w:color w:val="auto"/>
          <w:sz w:val="24"/>
          <w:szCs w:val="24"/>
        </w:rPr>
        <w:t>※三、服务要求</w:t>
      </w:r>
      <w:bookmarkEnd w:id="44"/>
      <w:bookmarkEnd w:id="45"/>
      <w:bookmarkEnd w:id="46"/>
      <w:bookmarkEnd w:id="47"/>
      <w:bookmarkEnd w:id="48"/>
    </w:p>
    <w:p>
      <w:pPr>
        <w:snapToGrid w:val="0"/>
        <w:spacing w:line="360" w:lineRule="auto"/>
        <w:ind w:firstLine="480" w:firstLineChars="200"/>
        <w:rPr>
          <w:rFonts w:ascii="宋体" w:hAnsi="宋体"/>
          <w:color w:val="auto"/>
          <w:sz w:val="24"/>
          <w:szCs w:val="24"/>
        </w:rPr>
      </w:pPr>
      <w:bookmarkStart w:id="49" w:name="_Toc30665849"/>
      <w:r>
        <w:rPr>
          <w:rFonts w:hint="eastAsia" w:ascii="宋体" w:hAnsi="宋体"/>
          <w:color w:val="auto"/>
          <w:sz w:val="24"/>
          <w:szCs w:val="24"/>
        </w:rPr>
        <w:t>（一）人员要求</w:t>
      </w:r>
      <w:bookmarkEnd w:id="49"/>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 项目负责人1名，必须在供应商本单位注册，具有中国注册会计师执业资格。</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注：提供执业资格注册证及供应商为其缴纳的个人养老保险缴纳证明复印件并加盖供应商公章。</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2.审计人员至少2名，审计人员必须为供应商本单位人员，且具有相应工作能力。</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注：提供审计人员名单及供应商为其缴纳的个人养老保险缴纳证明复印件并加盖供应商公章。</w:t>
      </w:r>
    </w:p>
    <w:p>
      <w:pPr>
        <w:snapToGrid w:val="0"/>
        <w:spacing w:line="360" w:lineRule="auto"/>
        <w:ind w:firstLine="480" w:firstLineChars="200"/>
        <w:rPr>
          <w:rFonts w:ascii="宋体" w:hAnsi="宋体"/>
          <w:color w:val="auto"/>
          <w:sz w:val="24"/>
          <w:szCs w:val="24"/>
        </w:rPr>
      </w:pPr>
      <w:bookmarkStart w:id="50" w:name="_Toc30665850"/>
      <w:r>
        <w:rPr>
          <w:rFonts w:hint="eastAsia" w:ascii="宋体" w:hAnsi="宋体"/>
          <w:color w:val="auto"/>
          <w:sz w:val="24"/>
          <w:szCs w:val="24"/>
        </w:rPr>
        <w:t>（二）质量要求</w:t>
      </w:r>
      <w:bookmarkEnd w:id="50"/>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按照中国注册会计师执业准则规定的有关审计程序、审计规范实施审计，并按中国注册会计师执业准则的相关要求将审计资料归档。</w:t>
      </w:r>
    </w:p>
    <w:p>
      <w:pPr>
        <w:pStyle w:val="6"/>
        <w:spacing w:before="0" w:after="0" w:line="360" w:lineRule="auto"/>
        <w:ind w:firstLine="480" w:firstLineChars="200"/>
        <w:rPr>
          <w:rFonts w:ascii="宋体" w:hAnsi="宋体"/>
          <w:color w:val="auto"/>
          <w:sz w:val="24"/>
          <w:szCs w:val="24"/>
        </w:rPr>
      </w:pPr>
      <w:bookmarkStart w:id="51" w:name="_Toc168641928"/>
      <w:bookmarkStart w:id="52" w:name="_Toc21796"/>
      <w:bookmarkStart w:id="53" w:name="_Toc92987712"/>
      <w:bookmarkStart w:id="54" w:name="_Toc42624888"/>
      <w:bookmarkStart w:id="55" w:name="_Toc128122294"/>
      <w:r>
        <w:rPr>
          <w:rFonts w:hint="eastAsia" w:ascii="宋体" w:hAnsi="宋体"/>
          <w:color w:val="auto"/>
          <w:sz w:val="24"/>
          <w:szCs w:val="24"/>
        </w:rPr>
        <w:t>※四、保密要求</w:t>
      </w:r>
      <w:bookmarkEnd w:id="51"/>
      <w:bookmarkEnd w:id="52"/>
      <w:bookmarkEnd w:id="53"/>
      <w:bookmarkEnd w:id="54"/>
      <w:bookmarkEnd w:id="55"/>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auto"/>
          <w:sz w:val="36"/>
          <w:szCs w:val="30"/>
        </w:rPr>
      </w:pPr>
      <w:bookmarkStart w:id="56" w:name="_Toc23608"/>
      <w:r>
        <w:rPr>
          <w:rFonts w:hint="eastAsia" w:ascii="宋体" w:hAnsi="宋体" w:eastAsia="宋体"/>
          <w:color w:val="auto"/>
          <w:sz w:val="36"/>
          <w:szCs w:val="30"/>
        </w:rPr>
        <w:t>第三篇  项目商务需求</w:t>
      </w:r>
      <w:bookmarkEnd w:id="29"/>
      <w:bookmarkEnd w:id="56"/>
    </w:p>
    <w:p>
      <w:pPr>
        <w:snapToGrid w:val="0"/>
        <w:spacing w:line="360" w:lineRule="auto"/>
        <w:ind w:firstLine="420" w:firstLineChars="200"/>
        <w:rPr>
          <w:rFonts w:ascii="宋体" w:hAnsi="宋体"/>
          <w:b/>
          <w:color w:val="auto"/>
          <w:sz w:val="24"/>
          <w:szCs w:val="24"/>
        </w:rPr>
      </w:pPr>
      <w:bookmarkStart w:id="57" w:name="_Toc267320049"/>
      <w:r>
        <w:rPr>
          <w:rFonts w:hint="eastAsia" w:ascii="宋体" w:hAnsi="宋体"/>
          <w:b/>
          <w:color w:val="auto"/>
          <w:sz w:val="21"/>
          <w:szCs w:val="21"/>
        </w:rPr>
        <w:t>“※”标注的要求为符合性审查中的实质性要求，投标文件若不满足按无效投标处理。</w:t>
      </w:r>
    </w:p>
    <w:bookmarkEnd w:id="57"/>
    <w:p>
      <w:pPr>
        <w:pStyle w:val="6"/>
        <w:spacing w:before="0" w:after="0" w:line="360" w:lineRule="auto"/>
        <w:ind w:firstLine="480" w:firstLineChars="200"/>
        <w:rPr>
          <w:rFonts w:ascii="宋体" w:hAnsi="宋体"/>
          <w:color w:val="auto"/>
          <w:sz w:val="24"/>
          <w:szCs w:val="24"/>
        </w:rPr>
      </w:pPr>
      <w:bookmarkStart w:id="58" w:name="_Toc27917"/>
      <w:bookmarkStart w:id="59" w:name="_Toc42624930"/>
      <w:bookmarkStart w:id="60" w:name="_Toc101438046"/>
      <w:bookmarkStart w:id="61" w:name="_Toc128122296"/>
      <w:bookmarkStart w:id="62" w:name="_Toc168641930"/>
      <w:r>
        <w:rPr>
          <w:rFonts w:hint="eastAsia" w:ascii="宋体" w:hAnsi="宋体"/>
          <w:color w:val="auto"/>
          <w:sz w:val="24"/>
          <w:szCs w:val="24"/>
        </w:rPr>
        <w:t>一、服务时间、地点及验收方式</w:t>
      </w:r>
      <w:bookmarkEnd w:id="58"/>
      <w:bookmarkEnd w:id="59"/>
      <w:bookmarkEnd w:id="60"/>
      <w:bookmarkEnd w:id="61"/>
      <w:bookmarkEnd w:id="62"/>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※（一）服务时间：</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合同签订之日起至服务内容完成之日止。其中，</w:t>
      </w:r>
      <w:r>
        <w:rPr>
          <w:rFonts w:hint="eastAsia" w:ascii="宋体" w:hAnsi="宋体"/>
          <w:color w:val="auto"/>
          <w:sz w:val="24"/>
          <w:szCs w:val="24"/>
        </w:rPr>
        <w:t>合同签订后80日内完成2024年度重庆中欧班列、渝甬班列运行相关</w:t>
      </w:r>
      <w:r>
        <w:rPr>
          <w:rFonts w:hint="eastAsia" w:ascii="宋体" w:hAnsi="宋体"/>
          <w:color w:val="auto"/>
          <w:sz w:val="24"/>
          <w:szCs w:val="24"/>
          <w:lang w:val="en-US" w:eastAsia="zh-CN"/>
        </w:rPr>
        <w:t>审计工作。并按要求开展2025年度重庆中欧班列季度运行情况审计工作</w:t>
      </w:r>
      <w:r>
        <w:rPr>
          <w:rFonts w:hint="eastAsia" w:ascii="宋体" w:hAnsi="宋体"/>
          <w:color w:val="auto"/>
          <w:sz w:val="24"/>
          <w:szCs w:val="24"/>
        </w:rPr>
        <w:t>。</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（二）服务地点：</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重庆市人民政府口岸和物流办公室同意或指定地点。</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（三）验收方式：</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1．验收单位：重庆市人民政府口岸和物流办公室。</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rFonts w:ascii="宋体" w:hAnsi="宋体"/>
          <w:color w:val="auto"/>
          <w:sz w:val="24"/>
          <w:szCs w:val="24"/>
        </w:rPr>
      </w:pPr>
      <w:bookmarkStart w:id="63" w:name="_Toc128122297"/>
      <w:bookmarkStart w:id="64" w:name="_Toc101438047"/>
      <w:bookmarkStart w:id="65" w:name="_Toc484611846"/>
      <w:bookmarkStart w:id="66" w:name="_Toc23563"/>
      <w:bookmarkStart w:id="67" w:name="_Toc168641931"/>
      <w:bookmarkStart w:id="68" w:name="_Toc42624931"/>
      <w:r>
        <w:rPr>
          <w:rFonts w:hint="eastAsia" w:ascii="宋体" w:hAnsi="宋体"/>
          <w:color w:val="auto"/>
          <w:sz w:val="24"/>
          <w:szCs w:val="24"/>
        </w:rPr>
        <w:t>※二、报价要求</w:t>
      </w:r>
      <w:bookmarkEnd w:id="63"/>
      <w:bookmarkEnd w:id="64"/>
      <w:bookmarkEnd w:id="65"/>
      <w:bookmarkEnd w:id="66"/>
      <w:bookmarkEnd w:id="67"/>
      <w:bookmarkEnd w:id="68"/>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（一）投标报价应包括完成本项目所需的全部费用，</w:t>
      </w:r>
      <w:bookmarkStart w:id="69" w:name="_Hlk40286486"/>
      <w:r>
        <w:rPr>
          <w:rFonts w:hint="eastAsia" w:ascii="宋体" w:hAnsi="宋体"/>
          <w:color w:val="auto"/>
          <w:sz w:val="24"/>
          <w:szCs w:val="24"/>
        </w:rPr>
        <w:t>包括但不限于服务费、咨询费、文件编制费、利润、税金等所有费用。采购人除此以外不支付其它费用。</w:t>
      </w:r>
      <w:bookmarkEnd w:id="69"/>
      <w:bookmarkStart w:id="70" w:name="_Toc451763441"/>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（二）如果成交供应商交付的成果达不到采购人要求需要更改的，更改涉及的所有费用由成交供应商自行承担，采购人将不再另行支付任何费用。</w:t>
      </w:r>
      <w:bookmarkEnd w:id="70"/>
    </w:p>
    <w:p>
      <w:pPr>
        <w:snapToGrid w:val="0"/>
        <w:spacing w:line="360" w:lineRule="auto"/>
        <w:ind w:firstLine="480" w:firstLineChars="200"/>
        <w:rPr>
          <w:rFonts w:ascii="宋体" w:hAnsi="宋体"/>
          <w:color w:val="auto"/>
          <w:sz w:val="24"/>
          <w:szCs w:val="24"/>
        </w:rPr>
      </w:pPr>
      <w:bookmarkStart w:id="71" w:name="_Toc451763443"/>
      <w:r>
        <w:rPr>
          <w:rFonts w:hint="eastAsia" w:ascii="宋体" w:hAnsi="宋体"/>
          <w:color w:val="auto"/>
          <w:sz w:val="24"/>
          <w:szCs w:val="24"/>
        </w:rPr>
        <w:t>（三）投标货币：本项目招标的投标应以人民币报价。</w:t>
      </w:r>
      <w:bookmarkEnd w:id="71"/>
    </w:p>
    <w:p>
      <w:pPr>
        <w:pStyle w:val="6"/>
        <w:spacing w:before="0" w:after="0" w:line="360" w:lineRule="auto"/>
        <w:ind w:firstLine="480" w:firstLineChars="200"/>
        <w:rPr>
          <w:rFonts w:ascii="宋体" w:hAnsi="宋体"/>
          <w:color w:val="auto"/>
          <w:sz w:val="24"/>
          <w:szCs w:val="24"/>
        </w:rPr>
      </w:pPr>
      <w:bookmarkStart w:id="72" w:name="_Toc128122298"/>
      <w:bookmarkStart w:id="73" w:name="_Toc344475122"/>
      <w:bookmarkStart w:id="74" w:name="_Toc484611849"/>
      <w:bookmarkStart w:id="75" w:name="_Toc168641932"/>
      <w:bookmarkStart w:id="76" w:name="_Toc101438048"/>
      <w:bookmarkStart w:id="77" w:name="_Toc42624932"/>
      <w:bookmarkStart w:id="78" w:name="_Toc12172"/>
      <w:r>
        <w:rPr>
          <w:rFonts w:hint="eastAsia" w:ascii="宋体" w:hAnsi="宋体"/>
          <w:color w:val="auto"/>
          <w:sz w:val="24"/>
          <w:szCs w:val="24"/>
        </w:rPr>
        <w:t>※三、付款方式</w:t>
      </w:r>
      <w:bookmarkEnd w:id="72"/>
      <w:bookmarkEnd w:id="73"/>
      <w:bookmarkEnd w:id="74"/>
      <w:bookmarkEnd w:id="75"/>
      <w:bookmarkEnd w:id="76"/>
      <w:bookmarkEnd w:id="77"/>
      <w:bookmarkEnd w:id="78"/>
    </w:p>
    <w:p>
      <w:pPr>
        <w:snapToGrid w:val="0"/>
        <w:spacing w:line="360" w:lineRule="auto"/>
        <w:ind w:firstLine="480" w:firstLineChars="200"/>
        <w:rPr>
          <w:rFonts w:ascii="宋体" w:hAnsi="宋体"/>
          <w:color w:val="auto"/>
          <w:sz w:val="24"/>
          <w:szCs w:val="24"/>
        </w:rPr>
      </w:pPr>
      <w:bookmarkStart w:id="79" w:name="_Toc46243282"/>
      <w:bookmarkStart w:id="80" w:name="_Toc528830632"/>
      <w:bookmarkStart w:id="81" w:name="_Toc42624933"/>
      <w:bookmarkStart w:id="82" w:name="_Toc101438049"/>
      <w:bookmarkStart w:id="83" w:name="_Toc15477126"/>
      <w:bookmarkStart w:id="84" w:name="_Toc498094723"/>
      <w:bookmarkStart w:id="85" w:name="_Toc344475123"/>
      <w:r>
        <w:rPr>
          <w:rFonts w:hint="eastAsia" w:ascii="宋体" w:hAnsi="宋体"/>
          <w:color w:val="auto"/>
          <w:sz w:val="24"/>
          <w:szCs w:val="24"/>
        </w:rPr>
        <w:t>（一）成交供应商与采购人签订合同后，成交供应商向采购人开具合同金额40%的发票，采购人以转账方式向成交供应商支付合同金额的40%；</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（二）成交供应商完成所有工作内容，经验收合格后采购人出具项目验收报告，成交供应商开具合同金额60%的发票，提交采购合同、验收报告、资金支付申请表等材料，向采购人申请支付尾款；</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（三）采购人对成交供应商提交的付款资料审核通过后，以转账方式向成交供应商支付合同金额的60%。</w:t>
      </w:r>
    </w:p>
    <w:bookmarkEnd w:id="79"/>
    <w:p>
      <w:pPr>
        <w:pStyle w:val="6"/>
        <w:spacing w:before="0" w:after="0" w:line="360" w:lineRule="auto"/>
        <w:ind w:firstLine="480" w:firstLineChars="200"/>
        <w:rPr>
          <w:rFonts w:ascii="宋体" w:hAnsi="宋体"/>
          <w:color w:val="auto"/>
          <w:sz w:val="24"/>
          <w:szCs w:val="24"/>
        </w:rPr>
      </w:pPr>
      <w:bookmarkStart w:id="86" w:name="_Toc168641933"/>
      <w:bookmarkStart w:id="87" w:name="_Toc128122299"/>
      <w:bookmarkStart w:id="88" w:name="_Toc1226"/>
      <w:r>
        <w:rPr>
          <w:rFonts w:hint="eastAsia" w:ascii="宋体" w:hAnsi="宋体"/>
          <w:color w:val="auto"/>
          <w:sz w:val="24"/>
          <w:szCs w:val="24"/>
        </w:rPr>
        <w:t>四、知识产权</w:t>
      </w:r>
      <w:bookmarkEnd w:id="80"/>
      <w:bookmarkEnd w:id="81"/>
      <w:bookmarkEnd w:id="82"/>
      <w:bookmarkEnd w:id="83"/>
      <w:bookmarkEnd w:id="84"/>
      <w:bookmarkEnd w:id="86"/>
      <w:bookmarkEnd w:id="87"/>
      <w:bookmarkEnd w:id="88"/>
    </w:p>
    <w:bookmarkEnd w:id="85"/>
    <w:p>
      <w:pPr>
        <w:snapToGrid w:val="0"/>
        <w:spacing w:line="360" w:lineRule="auto"/>
        <w:ind w:firstLine="480" w:firstLineChars="200"/>
        <w:rPr>
          <w:color w:val="auto"/>
          <w:sz w:val="24"/>
          <w:szCs w:val="24"/>
        </w:rPr>
      </w:pPr>
      <w:bookmarkStart w:id="89" w:name="_Toc101438050"/>
      <w:bookmarkStart w:id="90" w:name="_Toc484611852"/>
      <w:bookmarkStart w:id="91" w:name="_Toc42624934"/>
      <w:bookmarkStart w:id="92" w:name="_Toc344475125"/>
      <w:r>
        <w:rPr>
          <w:rFonts w:hint="eastAsia"/>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auto"/>
          <w:sz w:val="24"/>
          <w:szCs w:val="24"/>
        </w:rPr>
      </w:pPr>
      <w:r>
        <w:rPr>
          <w:rFonts w:ascii="宋体" w:hAnsi="宋体"/>
          <w:b/>
          <w:bCs/>
          <w:color w:val="auto"/>
          <w:sz w:val="24"/>
          <w:szCs w:val="24"/>
        </w:rPr>
        <w:t>本项目知识产权所有权均归采购人所有。</w:t>
      </w:r>
    </w:p>
    <w:p>
      <w:pPr>
        <w:pStyle w:val="6"/>
        <w:spacing w:before="0" w:after="0" w:line="360" w:lineRule="auto"/>
        <w:ind w:firstLine="480" w:firstLineChars="200"/>
        <w:rPr>
          <w:rFonts w:ascii="宋体" w:hAnsi="宋体"/>
          <w:color w:val="auto"/>
          <w:sz w:val="24"/>
          <w:szCs w:val="24"/>
        </w:rPr>
      </w:pPr>
      <w:bookmarkStart w:id="93" w:name="_Toc168641934"/>
      <w:bookmarkStart w:id="94" w:name="_Toc16959"/>
      <w:bookmarkStart w:id="95" w:name="_Toc128122300"/>
      <w:r>
        <w:rPr>
          <w:rFonts w:hint="eastAsia" w:ascii="宋体" w:hAnsi="宋体"/>
          <w:color w:val="auto"/>
          <w:sz w:val="24"/>
          <w:szCs w:val="24"/>
        </w:rPr>
        <w:t>五、其他</w:t>
      </w:r>
      <w:bookmarkEnd w:id="89"/>
      <w:bookmarkEnd w:id="90"/>
      <w:bookmarkEnd w:id="91"/>
      <w:bookmarkEnd w:id="93"/>
      <w:bookmarkEnd w:id="94"/>
      <w:bookmarkEnd w:id="95"/>
    </w:p>
    <w:bookmarkEnd w:id="92"/>
    <w:p>
      <w:pPr>
        <w:snapToGrid w:val="0"/>
        <w:spacing w:line="360" w:lineRule="auto"/>
        <w:ind w:firstLine="480" w:firstLineChars="200"/>
        <w:rPr>
          <w:color w:val="auto"/>
          <w:sz w:val="24"/>
          <w:szCs w:val="24"/>
        </w:rPr>
      </w:pPr>
      <w:r>
        <w:rPr>
          <w:rFonts w:hint="eastAsia" w:ascii="宋体" w:hAnsi="宋体"/>
          <w:color w:val="auto"/>
          <w:sz w:val="24"/>
          <w:szCs w:val="24"/>
        </w:rPr>
        <w:t>其他未尽事宜由供需双方在采购合同中详细约定。</w:t>
      </w:r>
    </w:p>
    <w:p>
      <w:pPr>
        <w:pStyle w:val="5"/>
        <w:pageBreakBefore/>
        <w:spacing w:line="360" w:lineRule="auto"/>
        <w:jc w:val="center"/>
        <w:rPr>
          <w:rFonts w:ascii="宋体" w:hAnsi="宋体" w:eastAsia="宋体"/>
          <w:color w:val="auto"/>
          <w:sz w:val="36"/>
          <w:szCs w:val="30"/>
        </w:rPr>
      </w:pPr>
      <w:bookmarkStart w:id="96" w:name="_Toc3330"/>
      <w:r>
        <w:rPr>
          <w:rFonts w:hint="eastAsia" w:ascii="宋体" w:hAnsi="宋体" w:eastAsia="宋体"/>
          <w:color w:val="auto"/>
          <w:sz w:val="36"/>
          <w:szCs w:val="30"/>
        </w:rPr>
        <w:t>第四篇  比选程序及方法、评审标准、无效响应和采购终止</w:t>
      </w:r>
      <w:bookmarkEnd w:id="96"/>
    </w:p>
    <w:p>
      <w:pPr>
        <w:pStyle w:val="6"/>
        <w:snapToGrid w:val="0"/>
        <w:spacing w:before="0" w:after="0" w:line="360" w:lineRule="auto"/>
        <w:ind w:firstLine="480" w:firstLineChars="200"/>
        <w:rPr>
          <w:rFonts w:ascii="宋体" w:hAnsi="宋体"/>
          <w:color w:val="auto"/>
          <w:sz w:val="24"/>
          <w:szCs w:val="24"/>
        </w:rPr>
      </w:pPr>
      <w:bookmarkStart w:id="97" w:name="_Toc13121"/>
      <w:r>
        <w:rPr>
          <w:rFonts w:hint="eastAsia" w:ascii="宋体" w:hAnsi="宋体"/>
          <w:color w:val="auto"/>
          <w:sz w:val="24"/>
          <w:szCs w:val="24"/>
        </w:rPr>
        <w:t>一、比选程序及方法</w:t>
      </w:r>
      <w:bookmarkEnd w:id="97"/>
    </w:p>
    <w:p>
      <w:pPr>
        <w:spacing w:line="360" w:lineRule="auto"/>
        <w:ind w:firstLine="480" w:firstLineChars="200"/>
        <w:rPr>
          <w:rFonts w:ascii="宋体" w:hAnsi="宋体"/>
          <w:color w:val="auto"/>
          <w:sz w:val="24"/>
          <w:szCs w:val="24"/>
        </w:rPr>
      </w:pPr>
      <w:r>
        <w:rPr>
          <w:rFonts w:hint="eastAsia" w:ascii="宋体" w:hAnsi="宋体"/>
          <w:color w:val="auto"/>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auto"/>
          <w:kern w:val="0"/>
          <w:sz w:val="24"/>
          <w:szCs w:val="24"/>
        </w:rPr>
      </w:pPr>
      <w:r>
        <w:rPr>
          <w:rFonts w:hint="eastAsia" w:ascii="宋体" w:hAnsi="宋体"/>
          <w:color w:val="auto"/>
          <w:sz w:val="24"/>
          <w:szCs w:val="24"/>
        </w:rPr>
        <w:t>1.</w:t>
      </w:r>
      <w:r>
        <w:rPr>
          <w:rFonts w:hint="eastAsia" w:ascii="宋体" w:hAnsi="宋体" w:cs="宋体"/>
          <w:color w:val="auto"/>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4111" w:type="dxa"/>
            <w:gridSpan w:val="2"/>
            <w:vAlign w:val="center"/>
          </w:tcPr>
          <w:p>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740" w:type="dxa"/>
            <w:vAlign w:val="center"/>
          </w:tcPr>
          <w:p>
            <w:pPr>
              <w:snapToGrid w:val="0"/>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auto"/>
                <w:sz w:val="21"/>
                <w:szCs w:val="21"/>
              </w:rPr>
            </w:pPr>
            <w:r>
              <w:rPr>
                <w:rFonts w:hint="eastAsia" w:ascii="宋体" w:hAnsi="宋体"/>
                <w:color w:val="auto"/>
                <w:sz w:val="21"/>
                <w:szCs w:val="21"/>
              </w:rPr>
              <w:t>（一）</w:t>
            </w:r>
          </w:p>
        </w:tc>
        <w:tc>
          <w:tcPr>
            <w:tcW w:w="851" w:type="dxa"/>
            <w:vMerge w:val="restart"/>
            <w:vAlign w:val="center"/>
          </w:tcPr>
          <w:p>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《中华人民共和国政府采购法》第二十二条规定</w:t>
            </w:r>
          </w:p>
        </w:tc>
        <w:tc>
          <w:tcPr>
            <w:tcW w:w="3260" w:type="dxa"/>
            <w:vAlign w:val="center"/>
          </w:tcPr>
          <w:p>
            <w:pPr>
              <w:snapToGrid w:val="0"/>
              <w:rPr>
                <w:rFonts w:ascii="宋体" w:hAnsi="宋体"/>
                <w:color w:val="auto"/>
                <w:sz w:val="21"/>
                <w:szCs w:val="21"/>
              </w:rPr>
            </w:pPr>
            <w:r>
              <w:rPr>
                <w:rFonts w:hint="eastAsia" w:ascii="宋体" w:hAnsi="宋体"/>
                <w:color w:val="auto"/>
                <w:sz w:val="21"/>
                <w:szCs w:val="21"/>
              </w:rPr>
              <w:t>1.具有独立承担民事责任的能力</w:t>
            </w:r>
          </w:p>
        </w:tc>
        <w:tc>
          <w:tcPr>
            <w:tcW w:w="4740" w:type="dxa"/>
            <w:vAlign w:val="center"/>
          </w:tcPr>
          <w:p>
            <w:pPr>
              <w:snapToGrid w:val="0"/>
              <w:rPr>
                <w:rFonts w:ascii="宋体" w:hAnsi="宋体"/>
                <w:color w:val="auto"/>
                <w:sz w:val="21"/>
                <w:szCs w:val="21"/>
              </w:rPr>
            </w:pPr>
            <w:r>
              <w:rPr>
                <w:rFonts w:hint="eastAsia" w:ascii="宋体" w:hAnsi="宋体"/>
                <w:color w:val="auto"/>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auto"/>
                <w:sz w:val="21"/>
                <w:szCs w:val="21"/>
              </w:rPr>
            </w:pPr>
            <w:r>
              <w:rPr>
                <w:rFonts w:hint="eastAsia" w:ascii="宋体" w:hAnsi="宋体"/>
                <w:color w:val="auto"/>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auto"/>
                <w:sz w:val="21"/>
                <w:szCs w:val="21"/>
              </w:rPr>
            </w:pPr>
          </w:p>
        </w:tc>
        <w:tc>
          <w:tcPr>
            <w:tcW w:w="851" w:type="dxa"/>
            <w:vMerge w:val="continue"/>
            <w:vAlign w:val="center"/>
          </w:tcPr>
          <w:p>
            <w:pPr>
              <w:snapToGrid w:val="0"/>
              <w:rPr>
                <w:rFonts w:ascii="宋体" w:hAnsi="宋体" w:cs="仿宋_GB2312"/>
                <w:color w:val="auto"/>
                <w:sz w:val="21"/>
                <w:szCs w:val="21"/>
                <w:lang w:val="zh-CN"/>
              </w:rPr>
            </w:pPr>
          </w:p>
        </w:tc>
        <w:tc>
          <w:tcPr>
            <w:tcW w:w="3260" w:type="dxa"/>
            <w:vAlign w:val="center"/>
          </w:tcPr>
          <w:p>
            <w:pPr>
              <w:snapToGrid w:val="0"/>
              <w:rPr>
                <w:rFonts w:ascii="宋体" w:hAnsi="宋体"/>
                <w:color w:val="auto"/>
                <w:sz w:val="21"/>
                <w:szCs w:val="21"/>
              </w:rPr>
            </w:pPr>
            <w:r>
              <w:rPr>
                <w:rFonts w:hint="eastAsia" w:ascii="宋体" w:hAnsi="宋体" w:cs="仿宋_GB2312"/>
                <w:color w:val="auto"/>
                <w:sz w:val="21"/>
                <w:szCs w:val="21"/>
                <w:lang w:val="zh-CN"/>
              </w:rPr>
              <w:t>2.</w:t>
            </w:r>
            <w:r>
              <w:rPr>
                <w:rFonts w:hint="eastAsia" w:ascii="宋体" w:hAnsi="宋体"/>
                <w:color w:val="auto"/>
                <w:sz w:val="21"/>
                <w:szCs w:val="21"/>
              </w:rPr>
              <w:t>具有良好的商业信誉和健全的财务会计制度</w:t>
            </w:r>
          </w:p>
        </w:tc>
        <w:tc>
          <w:tcPr>
            <w:tcW w:w="4740" w:type="dxa"/>
            <w:vMerge w:val="restart"/>
            <w:vAlign w:val="center"/>
          </w:tcPr>
          <w:p>
            <w:pPr>
              <w:snapToGrid w:val="0"/>
              <w:rPr>
                <w:rFonts w:ascii="宋体" w:hAnsi="宋体"/>
                <w:color w:val="auto"/>
                <w:sz w:val="21"/>
                <w:szCs w:val="21"/>
              </w:rPr>
            </w:pPr>
            <w:r>
              <w:rPr>
                <w:rFonts w:hint="eastAsia" w:ascii="宋体" w:hAnsi="宋体"/>
                <w:color w:val="auto"/>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auto"/>
                <w:sz w:val="21"/>
                <w:szCs w:val="21"/>
              </w:rPr>
            </w:pPr>
          </w:p>
        </w:tc>
        <w:tc>
          <w:tcPr>
            <w:tcW w:w="851" w:type="dxa"/>
            <w:vMerge w:val="continue"/>
            <w:vAlign w:val="center"/>
          </w:tcPr>
          <w:p>
            <w:pPr>
              <w:snapToGrid w:val="0"/>
              <w:rPr>
                <w:rFonts w:ascii="宋体" w:hAnsi="宋体" w:cs="仿宋_GB2312"/>
                <w:color w:val="auto"/>
                <w:sz w:val="21"/>
                <w:szCs w:val="21"/>
                <w:lang w:val="zh-CN"/>
              </w:rPr>
            </w:pPr>
          </w:p>
        </w:tc>
        <w:tc>
          <w:tcPr>
            <w:tcW w:w="3260" w:type="dxa"/>
            <w:vAlign w:val="center"/>
          </w:tcPr>
          <w:p>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3.具有履行合同所必需的设备和专业技术能力</w:t>
            </w:r>
          </w:p>
        </w:tc>
        <w:tc>
          <w:tcPr>
            <w:tcW w:w="4740" w:type="dxa"/>
            <w:vMerge w:val="continue"/>
            <w:vAlign w:val="center"/>
          </w:tcPr>
          <w:p>
            <w:pPr>
              <w:snapToGrid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auto"/>
                <w:sz w:val="21"/>
                <w:szCs w:val="21"/>
              </w:rPr>
            </w:pPr>
          </w:p>
        </w:tc>
        <w:tc>
          <w:tcPr>
            <w:tcW w:w="851" w:type="dxa"/>
            <w:vMerge w:val="continue"/>
            <w:vAlign w:val="center"/>
          </w:tcPr>
          <w:p>
            <w:pPr>
              <w:snapToGrid w:val="0"/>
              <w:rPr>
                <w:rFonts w:ascii="宋体" w:hAnsi="宋体" w:cs="仿宋_GB2312"/>
                <w:color w:val="auto"/>
                <w:sz w:val="21"/>
                <w:szCs w:val="21"/>
                <w:lang w:val="zh-CN"/>
              </w:rPr>
            </w:pPr>
          </w:p>
        </w:tc>
        <w:tc>
          <w:tcPr>
            <w:tcW w:w="3260" w:type="dxa"/>
            <w:vAlign w:val="center"/>
          </w:tcPr>
          <w:p>
            <w:pPr>
              <w:snapToGrid w:val="0"/>
              <w:rPr>
                <w:rFonts w:ascii="宋体" w:hAnsi="宋体" w:cs="仿宋_GB2312"/>
                <w:color w:val="auto"/>
                <w:sz w:val="21"/>
                <w:szCs w:val="21"/>
                <w:lang w:val="zh-CN"/>
              </w:rPr>
            </w:pPr>
            <w:r>
              <w:rPr>
                <w:rFonts w:hint="eastAsia" w:ascii="宋体" w:hAnsi="宋体" w:cs="仿宋_GB2312"/>
                <w:color w:val="auto"/>
                <w:sz w:val="21"/>
                <w:szCs w:val="21"/>
                <w:lang w:val="zh-CN"/>
              </w:rPr>
              <w:t>4.有依法缴纳税收的良好记录</w:t>
            </w:r>
          </w:p>
        </w:tc>
        <w:tc>
          <w:tcPr>
            <w:tcW w:w="4740" w:type="dxa"/>
            <w:vMerge w:val="continue"/>
            <w:vAlign w:val="center"/>
          </w:tcPr>
          <w:p>
            <w:pPr>
              <w:snapToGrid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auto"/>
                <w:sz w:val="21"/>
                <w:szCs w:val="21"/>
              </w:rPr>
            </w:pPr>
          </w:p>
        </w:tc>
        <w:tc>
          <w:tcPr>
            <w:tcW w:w="851" w:type="dxa"/>
            <w:vMerge w:val="continue"/>
            <w:vAlign w:val="center"/>
          </w:tcPr>
          <w:p>
            <w:pPr>
              <w:snapToGrid w:val="0"/>
              <w:rPr>
                <w:rFonts w:ascii="宋体" w:hAnsi="宋体" w:cs="仿宋_GB2312"/>
                <w:color w:val="auto"/>
                <w:sz w:val="21"/>
                <w:szCs w:val="21"/>
                <w:lang w:val="zh-CN"/>
              </w:rPr>
            </w:pPr>
          </w:p>
        </w:tc>
        <w:tc>
          <w:tcPr>
            <w:tcW w:w="3260" w:type="dxa"/>
            <w:vAlign w:val="center"/>
          </w:tcPr>
          <w:p>
            <w:pPr>
              <w:snapToGrid w:val="0"/>
              <w:rPr>
                <w:rFonts w:ascii="宋体" w:hAnsi="宋体" w:cs="仿宋_GB2312"/>
                <w:color w:val="auto"/>
                <w:sz w:val="21"/>
                <w:szCs w:val="21"/>
                <w:lang w:val="zh-CN"/>
              </w:rPr>
            </w:pPr>
            <w:r>
              <w:rPr>
                <w:rFonts w:hint="eastAsia" w:ascii="宋体" w:hAnsi="宋体"/>
                <w:color w:val="auto"/>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auto"/>
                <w:sz w:val="21"/>
                <w:szCs w:val="21"/>
              </w:rPr>
            </w:pPr>
          </w:p>
        </w:tc>
        <w:tc>
          <w:tcPr>
            <w:tcW w:w="851" w:type="dxa"/>
            <w:vMerge w:val="continue"/>
            <w:vAlign w:val="center"/>
          </w:tcPr>
          <w:p>
            <w:pPr>
              <w:snapToGrid w:val="0"/>
              <w:rPr>
                <w:rFonts w:ascii="宋体" w:hAnsi="宋体" w:cs="仿宋_GB2312"/>
                <w:color w:val="auto"/>
                <w:sz w:val="21"/>
                <w:szCs w:val="21"/>
                <w:lang w:val="zh-CN"/>
              </w:rPr>
            </w:pPr>
          </w:p>
        </w:tc>
        <w:tc>
          <w:tcPr>
            <w:tcW w:w="3260" w:type="dxa"/>
            <w:vAlign w:val="center"/>
          </w:tcPr>
          <w:p>
            <w:pPr>
              <w:snapToGrid w:val="0"/>
              <w:rPr>
                <w:rFonts w:ascii="宋体" w:hAnsi="宋体"/>
                <w:color w:val="auto"/>
                <w:sz w:val="21"/>
                <w:szCs w:val="21"/>
              </w:rPr>
            </w:pPr>
            <w:r>
              <w:rPr>
                <w:rFonts w:hint="eastAsia" w:ascii="宋体" w:hAnsi="宋体"/>
                <w:color w:val="auto"/>
                <w:sz w:val="21"/>
                <w:szCs w:val="21"/>
              </w:rPr>
              <w:t>6.法律、行政法规规定的其他条件</w:t>
            </w:r>
          </w:p>
        </w:tc>
        <w:tc>
          <w:tcPr>
            <w:tcW w:w="4740" w:type="dxa"/>
            <w:vAlign w:val="center"/>
          </w:tcPr>
          <w:p>
            <w:pPr>
              <w:snapToGrid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auto"/>
                <w:sz w:val="21"/>
                <w:szCs w:val="21"/>
              </w:rPr>
            </w:pPr>
            <w:r>
              <w:rPr>
                <w:rFonts w:hint="eastAsia" w:ascii="宋体" w:hAnsi="宋体"/>
                <w:color w:val="auto"/>
                <w:sz w:val="21"/>
                <w:szCs w:val="21"/>
              </w:rPr>
              <w:t>（二）</w:t>
            </w:r>
          </w:p>
        </w:tc>
        <w:tc>
          <w:tcPr>
            <w:tcW w:w="4111" w:type="dxa"/>
            <w:gridSpan w:val="2"/>
            <w:vAlign w:val="center"/>
          </w:tcPr>
          <w:p>
            <w:pPr>
              <w:snapToGrid w:val="0"/>
              <w:rPr>
                <w:rFonts w:ascii="宋体" w:hAnsi="宋体"/>
                <w:color w:val="auto"/>
                <w:sz w:val="21"/>
                <w:szCs w:val="21"/>
              </w:rPr>
            </w:pPr>
            <w:r>
              <w:rPr>
                <w:rFonts w:hint="eastAsia" w:ascii="宋体" w:hAnsi="宋体"/>
                <w:color w:val="auto"/>
                <w:sz w:val="21"/>
                <w:szCs w:val="21"/>
              </w:rPr>
              <w:t>本项目特定资格条件</w:t>
            </w:r>
          </w:p>
        </w:tc>
        <w:tc>
          <w:tcPr>
            <w:tcW w:w="4740" w:type="dxa"/>
            <w:vAlign w:val="center"/>
          </w:tcPr>
          <w:p>
            <w:pPr>
              <w:snapToGrid w:val="0"/>
              <w:rPr>
                <w:color w:val="auto"/>
              </w:rPr>
            </w:pPr>
            <w:r>
              <w:rPr>
                <w:rFonts w:hint="eastAsia" w:ascii="宋体" w:hAnsi="宋体"/>
                <w:color w:val="auto"/>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auto"/>
                <w:sz w:val="21"/>
                <w:szCs w:val="21"/>
              </w:rPr>
            </w:pPr>
            <w:r>
              <w:rPr>
                <w:rFonts w:hint="eastAsia" w:ascii="宋体" w:hAnsi="宋体"/>
                <w:color w:val="auto"/>
                <w:sz w:val="21"/>
                <w:szCs w:val="21"/>
              </w:rPr>
              <w:t>（三）</w:t>
            </w:r>
          </w:p>
        </w:tc>
        <w:tc>
          <w:tcPr>
            <w:tcW w:w="4111" w:type="dxa"/>
            <w:gridSpan w:val="2"/>
            <w:vAlign w:val="center"/>
          </w:tcPr>
          <w:p>
            <w:pPr>
              <w:snapToGrid w:val="0"/>
              <w:rPr>
                <w:rFonts w:ascii="宋体" w:hAnsi="宋体"/>
                <w:color w:val="auto"/>
                <w:sz w:val="21"/>
                <w:szCs w:val="21"/>
              </w:rPr>
            </w:pPr>
            <w:r>
              <w:rPr>
                <w:rFonts w:hint="eastAsia" w:ascii="宋体" w:hAnsi="宋体"/>
                <w:color w:val="auto"/>
                <w:sz w:val="21"/>
                <w:szCs w:val="21"/>
              </w:rPr>
              <w:t>落实政府采购政策需满足的资格要求：</w:t>
            </w:r>
          </w:p>
        </w:tc>
        <w:tc>
          <w:tcPr>
            <w:tcW w:w="4740" w:type="dxa"/>
            <w:vAlign w:val="center"/>
          </w:tcPr>
          <w:p>
            <w:pPr>
              <w:snapToGrid w:val="0"/>
              <w:rPr>
                <w:color w:val="auto"/>
              </w:rPr>
            </w:pPr>
            <w:r>
              <w:rPr>
                <w:rFonts w:hint="eastAsia" w:ascii="宋体" w:hAnsi="宋体"/>
                <w:color w:val="auto"/>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auto"/>
                <w:sz w:val="21"/>
                <w:szCs w:val="21"/>
              </w:rPr>
            </w:pPr>
            <w:r>
              <w:rPr>
                <w:rFonts w:hint="eastAsia" w:ascii="宋体" w:hAnsi="宋体"/>
                <w:color w:val="auto"/>
                <w:sz w:val="21"/>
                <w:szCs w:val="21"/>
              </w:rPr>
              <w:t>（四）</w:t>
            </w:r>
          </w:p>
        </w:tc>
        <w:tc>
          <w:tcPr>
            <w:tcW w:w="4111" w:type="dxa"/>
            <w:gridSpan w:val="2"/>
            <w:vAlign w:val="center"/>
          </w:tcPr>
          <w:p>
            <w:pPr>
              <w:snapToGrid w:val="0"/>
              <w:rPr>
                <w:rFonts w:ascii="宋体" w:hAnsi="宋体"/>
                <w:color w:val="auto"/>
                <w:sz w:val="21"/>
                <w:szCs w:val="21"/>
              </w:rPr>
            </w:pPr>
            <w:r>
              <w:rPr>
                <w:rFonts w:hint="eastAsia" w:ascii="宋体" w:hAnsi="宋体"/>
                <w:color w:val="auto"/>
                <w:sz w:val="21"/>
                <w:szCs w:val="21"/>
              </w:rPr>
              <w:t>比选保证金</w:t>
            </w:r>
          </w:p>
        </w:tc>
        <w:tc>
          <w:tcPr>
            <w:tcW w:w="4740" w:type="dxa"/>
            <w:vAlign w:val="center"/>
          </w:tcPr>
          <w:p>
            <w:pPr>
              <w:snapToGrid w:val="0"/>
              <w:rPr>
                <w:rFonts w:ascii="宋体" w:hAnsi="宋体" w:cs="宋体"/>
                <w:color w:val="auto"/>
                <w:sz w:val="21"/>
                <w:szCs w:val="21"/>
              </w:rPr>
            </w:pPr>
            <w:r>
              <w:rPr>
                <w:rFonts w:hint="eastAsia" w:ascii="宋体" w:hAnsi="宋体"/>
                <w:color w:val="auto"/>
                <w:sz w:val="21"/>
                <w:szCs w:val="21"/>
              </w:rPr>
              <w:t>按照采购文件的规定提交比选保证金。</w:t>
            </w:r>
          </w:p>
        </w:tc>
      </w:tr>
    </w:tbl>
    <w:p>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auto"/>
          <w:kern w:val="0"/>
          <w:sz w:val="24"/>
          <w:szCs w:val="24"/>
        </w:rPr>
      </w:pPr>
      <w:r>
        <w:rPr>
          <w:rFonts w:hint="eastAsia" w:ascii="宋体" w:hAnsi="宋体"/>
          <w:color w:val="auto"/>
          <w:sz w:val="24"/>
          <w:szCs w:val="24"/>
        </w:rPr>
        <w:t>2.</w:t>
      </w:r>
      <w:r>
        <w:rPr>
          <w:rFonts w:hint="eastAsia" w:ascii="宋体" w:hAnsi="宋体" w:cs="宋体"/>
          <w:color w:val="auto"/>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auto"/>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69" w:type="dxa"/>
            <w:gridSpan w:val="2"/>
            <w:vAlign w:val="center"/>
          </w:tcPr>
          <w:p>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220" w:type="dxa"/>
            <w:vAlign w:val="center"/>
          </w:tcPr>
          <w:p>
            <w:pPr>
              <w:spacing w:line="24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73" w:type="dxa"/>
            <w:vMerge w:val="restart"/>
            <w:vAlign w:val="center"/>
          </w:tcPr>
          <w:p>
            <w:pPr>
              <w:spacing w:line="240" w:lineRule="exact"/>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96" w:type="dxa"/>
            <w:vAlign w:val="center"/>
          </w:tcPr>
          <w:p>
            <w:pPr>
              <w:spacing w:line="240" w:lineRule="exact"/>
              <w:rPr>
                <w:rFonts w:ascii="宋体" w:hAnsi="宋体" w:cs="宋体"/>
                <w:color w:val="auto"/>
                <w:kern w:val="0"/>
                <w:sz w:val="21"/>
                <w:szCs w:val="21"/>
              </w:rPr>
            </w:pPr>
            <w:r>
              <w:rPr>
                <w:rFonts w:hint="eastAsia" w:ascii="宋体" w:hAnsi="宋体"/>
                <w:color w:val="auto"/>
                <w:sz w:val="21"/>
                <w:szCs w:val="21"/>
              </w:rPr>
              <w:t>响应文件签署</w:t>
            </w:r>
          </w:p>
        </w:tc>
        <w:tc>
          <w:tcPr>
            <w:tcW w:w="5220" w:type="dxa"/>
            <w:vAlign w:val="center"/>
          </w:tcPr>
          <w:p>
            <w:pPr>
              <w:spacing w:line="240" w:lineRule="exact"/>
              <w:rPr>
                <w:rFonts w:ascii="宋体" w:hAnsi="宋体" w:cs="宋体"/>
                <w:color w:val="auto"/>
                <w:kern w:val="0"/>
                <w:sz w:val="21"/>
                <w:szCs w:val="21"/>
              </w:rPr>
            </w:pPr>
            <w:r>
              <w:rPr>
                <w:rFonts w:hint="eastAsia" w:ascii="宋体" w:hAnsi="宋体"/>
                <w:color w:val="auto"/>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auto"/>
                <w:kern w:val="0"/>
                <w:sz w:val="21"/>
                <w:szCs w:val="21"/>
              </w:rPr>
            </w:pPr>
          </w:p>
        </w:tc>
        <w:tc>
          <w:tcPr>
            <w:tcW w:w="1573" w:type="dxa"/>
            <w:vMerge w:val="continue"/>
            <w:vAlign w:val="center"/>
          </w:tcPr>
          <w:p>
            <w:pPr>
              <w:spacing w:line="240" w:lineRule="exact"/>
              <w:rPr>
                <w:rFonts w:ascii="宋体" w:hAnsi="宋体" w:cs="宋体"/>
                <w:color w:val="auto"/>
                <w:kern w:val="0"/>
                <w:sz w:val="21"/>
                <w:szCs w:val="21"/>
              </w:rPr>
            </w:pPr>
          </w:p>
        </w:tc>
        <w:tc>
          <w:tcPr>
            <w:tcW w:w="1996" w:type="dxa"/>
            <w:vAlign w:val="center"/>
          </w:tcPr>
          <w:p>
            <w:pPr>
              <w:spacing w:line="240" w:lineRule="exact"/>
              <w:rPr>
                <w:rFonts w:ascii="宋体" w:hAnsi="宋体" w:cs="仿宋_GB2312"/>
                <w:color w:val="auto"/>
                <w:sz w:val="21"/>
                <w:szCs w:val="21"/>
                <w:lang w:val="zh-CN"/>
              </w:rPr>
            </w:pPr>
            <w:r>
              <w:rPr>
                <w:rFonts w:hint="eastAsia" w:ascii="宋体" w:hAnsi="宋体" w:cs="仿宋_GB2312"/>
                <w:color w:val="auto"/>
                <w:sz w:val="21"/>
                <w:szCs w:val="21"/>
                <w:lang w:val="zh-CN"/>
              </w:rPr>
              <w:t>比选方案</w:t>
            </w:r>
          </w:p>
        </w:tc>
        <w:tc>
          <w:tcPr>
            <w:tcW w:w="5220" w:type="dxa"/>
            <w:vAlign w:val="center"/>
          </w:tcPr>
          <w:p>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auto"/>
                <w:kern w:val="0"/>
                <w:sz w:val="21"/>
                <w:szCs w:val="21"/>
              </w:rPr>
            </w:pPr>
          </w:p>
        </w:tc>
        <w:tc>
          <w:tcPr>
            <w:tcW w:w="1573" w:type="dxa"/>
            <w:vMerge w:val="continue"/>
            <w:vAlign w:val="center"/>
          </w:tcPr>
          <w:p>
            <w:pPr>
              <w:spacing w:line="240" w:lineRule="exact"/>
              <w:rPr>
                <w:rFonts w:ascii="宋体" w:hAnsi="宋体" w:cs="宋体"/>
                <w:color w:val="auto"/>
                <w:kern w:val="0"/>
                <w:sz w:val="21"/>
                <w:szCs w:val="21"/>
              </w:rPr>
            </w:pPr>
          </w:p>
        </w:tc>
        <w:tc>
          <w:tcPr>
            <w:tcW w:w="1996" w:type="dxa"/>
            <w:vAlign w:val="center"/>
          </w:tcPr>
          <w:p>
            <w:pPr>
              <w:spacing w:line="240" w:lineRule="exact"/>
              <w:rPr>
                <w:rFonts w:ascii="宋体" w:hAnsi="宋体" w:cs="仿宋_GB2312"/>
                <w:color w:val="auto"/>
                <w:sz w:val="21"/>
                <w:szCs w:val="21"/>
                <w:lang w:val="zh-CN"/>
              </w:rPr>
            </w:pPr>
            <w:r>
              <w:rPr>
                <w:rFonts w:hint="eastAsia" w:ascii="宋体" w:hAnsi="宋体"/>
                <w:color w:val="auto"/>
                <w:sz w:val="21"/>
                <w:szCs w:val="21"/>
              </w:rPr>
              <w:t>报价唯一</w:t>
            </w:r>
          </w:p>
        </w:tc>
        <w:tc>
          <w:tcPr>
            <w:tcW w:w="5220" w:type="dxa"/>
            <w:vAlign w:val="center"/>
          </w:tcPr>
          <w:p>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只能在采购预算范围内报价，</w:t>
            </w:r>
            <w:r>
              <w:rPr>
                <w:rFonts w:hint="eastAsia" w:ascii="宋体" w:hAnsi="宋体"/>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73" w:type="dxa"/>
            <w:vAlign w:val="center"/>
          </w:tcPr>
          <w:p>
            <w:pPr>
              <w:spacing w:line="240" w:lineRule="exact"/>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96" w:type="dxa"/>
            <w:vAlign w:val="center"/>
          </w:tcPr>
          <w:p>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响应文件份数</w:t>
            </w:r>
          </w:p>
        </w:tc>
        <w:tc>
          <w:tcPr>
            <w:tcW w:w="5220" w:type="dxa"/>
            <w:vAlign w:val="center"/>
          </w:tcPr>
          <w:p>
            <w:pPr>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73" w:type="dxa"/>
            <w:vMerge w:val="restart"/>
            <w:vAlign w:val="center"/>
          </w:tcPr>
          <w:p>
            <w:pPr>
              <w:spacing w:line="240" w:lineRule="exact"/>
              <w:rPr>
                <w:rFonts w:ascii="宋体" w:hAnsi="宋体" w:cs="仿宋_GB2312"/>
                <w:color w:val="auto"/>
                <w:sz w:val="21"/>
                <w:szCs w:val="21"/>
                <w:lang w:val="zh-CN"/>
              </w:rPr>
            </w:pPr>
            <w:r>
              <w:rPr>
                <w:rFonts w:hint="eastAsia" w:ascii="宋体" w:hAnsi="宋体" w:cs="宋体"/>
                <w:color w:val="auto"/>
                <w:kern w:val="0"/>
                <w:sz w:val="21"/>
                <w:szCs w:val="21"/>
              </w:rPr>
              <w:t>竞争性比选文件的响应程度审查</w:t>
            </w:r>
          </w:p>
        </w:tc>
        <w:tc>
          <w:tcPr>
            <w:tcW w:w="1996" w:type="dxa"/>
            <w:vAlign w:val="center"/>
          </w:tcPr>
          <w:p>
            <w:pPr>
              <w:spacing w:line="240" w:lineRule="exact"/>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5220" w:type="dxa"/>
            <w:vAlign w:val="center"/>
          </w:tcPr>
          <w:p>
            <w:pPr>
              <w:pStyle w:val="33"/>
              <w:spacing w:line="240" w:lineRule="exact"/>
              <w:rPr>
                <w:rFonts w:ascii="宋体" w:hAnsi="宋体" w:cs="宋体"/>
                <w:color w:val="auto"/>
                <w:kern w:val="0"/>
                <w:sz w:val="21"/>
                <w:szCs w:val="21"/>
              </w:rPr>
            </w:pPr>
            <w:r>
              <w:rPr>
                <w:rFonts w:hint="eastAsia" w:ascii="宋体" w:hAnsi="宋体" w:cs="仿宋_GB2312"/>
                <w:color w:val="auto"/>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auto"/>
                <w:kern w:val="0"/>
                <w:sz w:val="21"/>
                <w:szCs w:val="21"/>
              </w:rPr>
            </w:pPr>
          </w:p>
        </w:tc>
        <w:tc>
          <w:tcPr>
            <w:tcW w:w="1573" w:type="dxa"/>
            <w:vMerge w:val="continue"/>
            <w:vAlign w:val="center"/>
          </w:tcPr>
          <w:p>
            <w:pPr>
              <w:spacing w:line="240" w:lineRule="exact"/>
              <w:rPr>
                <w:rFonts w:ascii="宋体" w:hAnsi="宋体" w:cs="仿宋_GB2312"/>
                <w:color w:val="auto"/>
                <w:sz w:val="21"/>
                <w:szCs w:val="21"/>
                <w:lang w:val="zh-CN"/>
              </w:rPr>
            </w:pPr>
          </w:p>
        </w:tc>
        <w:tc>
          <w:tcPr>
            <w:tcW w:w="1996" w:type="dxa"/>
            <w:vAlign w:val="center"/>
          </w:tcPr>
          <w:p>
            <w:pPr>
              <w:spacing w:line="240" w:lineRule="exact"/>
              <w:rPr>
                <w:rFonts w:ascii="宋体" w:hAnsi="宋体" w:cs="宋体"/>
                <w:color w:val="auto"/>
                <w:kern w:val="0"/>
                <w:sz w:val="21"/>
                <w:szCs w:val="21"/>
              </w:rPr>
            </w:pPr>
            <w:r>
              <w:rPr>
                <w:rFonts w:hint="eastAsia" w:ascii="宋体" w:hAnsi="宋体" w:cs="宋体"/>
                <w:color w:val="auto"/>
                <w:kern w:val="0"/>
                <w:sz w:val="21"/>
                <w:szCs w:val="21"/>
              </w:rPr>
              <w:t>比选有效期</w:t>
            </w:r>
          </w:p>
        </w:tc>
        <w:tc>
          <w:tcPr>
            <w:tcW w:w="5220" w:type="dxa"/>
            <w:vAlign w:val="center"/>
          </w:tcPr>
          <w:p>
            <w:pPr>
              <w:spacing w:line="240" w:lineRule="exact"/>
              <w:rPr>
                <w:rFonts w:ascii="宋体" w:hAnsi="宋体" w:cs="宋体"/>
                <w:color w:val="auto"/>
                <w:kern w:val="0"/>
                <w:sz w:val="21"/>
                <w:szCs w:val="21"/>
              </w:rPr>
            </w:pPr>
            <w:r>
              <w:rPr>
                <w:rFonts w:hint="eastAsia" w:ascii="宋体" w:hAnsi="宋体" w:cs="宋体"/>
                <w:color w:val="auto"/>
                <w:kern w:val="0"/>
                <w:sz w:val="21"/>
                <w:szCs w:val="21"/>
              </w:rPr>
              <w:t>满足竞争性比选文件</w:t>
            </w:r>
            <w:r>
              <w:rPr>
                <w:rFonts w:hint="eastAsia" w:ascii="宋体" w:hAnsi="宋体" w:cs="仿宋_GB2312"/>
                <w:color w:val="auto"/>
                <w:sz w:val="21"/>
                <w:szCs w:val="21"/>
                <w:lang w:val="zh-CN"/>
              </w:rPr>
              <w:t>规定。</w:t>
            </w:r>
          </w:p>
        </w:tc>
      </w:tr>
    </w:tbl>
    <w:p>
      <w:pPr>
        <w:spacing w:line="360" w:lineRule="auto"/>
        <w:ind w:firstLine="480" w:firstLineChars="200"/>
        <w:rPr>
          <w:rFonts w:ascii="宋体" w:hAnsi="宋体"/>
          <w:color w:val="auto"/>
          <w:sz w:val="24"/>
          <w:szCs w:val="24"/>
        </w:rPr>
      </w:pPr>
      <w:r>
        <w:rPr>
          <w:rFonts w:hint="eastAsia" w:ascii="宋体" w:hAnsi="宋体"/>
          <w:color w:val="auto"/>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.供应商在比选时作出的所有书面承诺须由法定代表人或其授权代表签字。</w:t>
      </w:r>
    </w:p>
    <w:p>
      <w:pPr>
        <w:spacing w:line="360" w:lineRule="auto"/>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auto"/>
          <w:sz w:val="24"/>
          <w:szCs w:val="24"/>
        </w:rPr>
      </w:pPr>
      <w:r>
        <w:rPr>
          <w:rFonts w:ascii="宋体" w:hAnsi="宋体"/>
          <w:color w:val="auto"/>
          <w:sz w:val="24"/>
          <w:szCs w:val="24"/>
        </w:rPr>
        <w:t>8</w:t>
      </w:r>
      <w:r>
        <w:rPr>
          <w:rFonts w:hint="eastAsia" w:ascii="宋体" w:hAnsi="宋体"/>
          <w:color w:val="auto"/>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auto"/>
          <w:sz w:val="24"/>
          <w:szCs w:val="24"/>
        </w:rPr>
      </w:pPr>
      <w:bookmarkStart w:id="98" w:name="_Toc15649"/>
      <w:r>
        <w:rPr>
          <w:rFonts w:hint="eastAsia" w:ascii="宋体" w:hAnsi="宋体"/>
          <w:color w:val="auto"/>
          <w:sz w:val="24"/>
          <w:szCs w:val="24"/>
        </w:rPr>
        <w:t>二、</w:t>
      </w:r>
      <w:bookmarkStart w:id="99" w:name="_Toc342913394"/>
      <w:bookmarkStart w:id="100" w:name="_Toc102227320"/>
      <w:r>
        <w:rPr>
          <w:rFonts w:hint="eastAsia" w:ascii="宋体" w:hAnsi="宋体"/>
          <w:color w:val="auto"/>
          <w:sz w:val="24"/>
          <w:szCs w:val="24"/>
        </w:rPr>
        <w:t>评审标准</w:t>
      </w:r>
      <w:bookmarkEnd w:id="98"/>
    </w:p>
    <w:tbl>
      <w:tblPr>
        <w:tblStyle w:val="58"/>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07"/>
        <w:gridCol w:w="860"/>
        <w:gridCol w:w="5131"/>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585" w:type="dxa"/>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序号</w:t>
            </w:r>
          </w:p>
        </w:tc>
        <w:tc>
          <w:tcPr>
            <w:tcW w:w="1107" w:type="dxa"/>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及权值</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评分标准</w:t>
            </w:r>
          </w:p>
        </w:tc>
        <w:tc>
          <w:tcPr>
            <w:tcW w:w="1963" w:type="dxa"/>
            <w:vAlign w:val="center"/>
          </w:tcPr>
          <w:p>
            <w:pPr>
              <w:pStyle w:val="249"/>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85" w:type="dxa"/>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107" w:type="dxa"/>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比选报价</w:t>
            </w:r>
          </w:p>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w:t>
            </w:r>
          </w:p>
        </w:tc>
        <w:tc>
          <w:tcPr>
            <w:tcW w:w="860" w:type="dxa"/>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20分</w:t>
            </w: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满足比选文件要求且报价最低的供应商的价格为比选基准价，其价格分为满分。按照下列公式计算每个供应商的比选报价得分。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比选报价得分=（比选基准价/比选报价）×价格权值×100</w:t>
            </w:r>
          </w:p>
        </w:tc>
        <w:tc>
          <w:tcPr>
            <w:tcW w:w="1963" w:type="dxa"/>
            <w:vAlign w:val="center"/>
          </w:tcPr>
          <w:p>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585"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10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技术部分</w:t>
            </w:r>
          </w:p>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46</w:t>
            </w:r>
            <w:r>
              <w:rPr>
                <w:rFonts w:hint="eastAsia" w:asciiTheme="majorEastAsia" w:hAnsiTheme="majorEastAsia" w:eastAsiaTheme="majorEastAsia" w:cstheme="majorEastAsia"/>
                <w:color w:val="auto"/>
                <w:sz w:val="21"/>
                <w:szCs w:val="21"/>
              </w:rPr>
              <w:t>%）</w:t>
            </w:r>
          </w:p>
        </w:tc>
        <w:tc>
          <w:tcPr>
            <w:tcW w:w="860"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服务方案</w:t>
            </w:r>
          </w:p>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分</w:t>
            </w: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1．工作方案（1</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工作流程表达清晰，工作方案体现出对本项目能够涉及的政策及规章的熟悉程度。</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优（方案完整、内容详实、理解深刻）得1</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12</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w:t>
            </w: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根据供应商提供的方案进行打分</w:t>
            </w:r>
            <w:r>
              <w:rPr>
                <w:rFonts w:hint="eastAsia" w:asciiTheme="majorEastAsia" w:hAnsiTheme="majorEastAsia" w:eastAsiaTheme="majorEastAsia" w:cstheme="maj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2．进度安排方案（1</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有详细的进度计划，时间安排合理，能高效完成审计。</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优（方案完整、内容详实、理解深刻）得1</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一般（方案一般、内容一般、理解一般）得4分；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3.重难点分析及解决方案（</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根据供应商对本项目重点、难点分析的透彻程度，及相应解决方案的针对性、可行性进行评分。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优（方案完整、内容详实、理解深刻）得</w:t>
            </w:r>
            <w:r>
              <w:rPr>
                <w:rFonts w:hint="eastAsia" w:asciiTheme="majorEastAsia" w:hAnsiTheme="majorEastAsia" w:eastAsiaTheme="majorEastAsia" w:cstheme="majorEastAsia"/>
                <w:color w:val="auto"/>
                <w:sz w:val="21"/>
                <w:szCs w:val="21"/>
                <w:lang w:val="en-US" w:eastAsia="zh-CN"/>
              </w:rPr>
              <w:t>16</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良（方案较完整、内容较详实、理解较深刻）得</w:t>
            </w:r>
            <w:r>
              <w:rPr>
                <w:rFonts w:hint="eastAsia" w:asciiTheme="majorEastAsia" w:hAnsiTheme="majorEastAsia" w:eastAsiaTheme="majorEastAsia" w:cstheme="majorEastAsia"/>
                <w:color w:val="auto"/>
                <w:sz w:val="21"/>
                <w:szCs w:val="21"/>
                <w:lang w:val="en-US" w:eastAsia="zh-CN"/>
              </w:rPr>
              <w:t>10</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一般（方案一般、内容一般、理解一般）得</w:t>
            </w: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差（方案不完整、内容单薄、理解差）或未提供不得分。</w:t>
            </w:r>
          </w:p>
        </w:tc>
        <w:tc>
          <w:tcPr>
            <w:tcW w:w="196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85"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1107"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商务部分</w:t>
            </w:r>
          </w:p>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34</w:t>
            </w:r>
            <w:r>
              <w:rPr>
                <w:rFonts w:hint="eastAsia" w:asciiTheme="majorEastAsia" w:hAnsiTheme="majorEastAsia" w:eastAsiaTheme="majorEastAsia" w:cstheme="majorEastAsia"/>
                <w:color w:val="auto"/>
                <w:sz w:val="21"/>
                <w:szCs w:val="21"/>
              </w:rPr>
              <w:t>%）</w:t>
            </w:r>
          </w:p>
        </w:tc>
        <w:tc>
          <w:tcPr>
            <w:tcW w:w="860"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团队配置</w:t>
            </w:r>
          </w:p>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20分</w:t>
            </w: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1.项目负责人（10分）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项目负责人具有高级会计师及以上职称，并具有十年（含）以上审计执业经验，得10分；具有副高级会计师及以上职称，并具有五年（含）以上审计执业经验，得5分；其余情况不得分。本项总计最多得10分。</w:t>
            </w:r>
          </w:p>
        </w:tc>
        <w:tc>
          <w:tcPr>
            <w:tcW w:w="1963"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38"/>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拟派人员应为供应商在职员工，提供人员名单、相关证明材料复印件、供应商为其缴纳的社保证明复印件，加盖供应商公章。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2.团队成员（10分）</w:t>
            </w:r>
          </w:p>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除负责人外，拟派本项目的其余团队人员中有1名注册会计师资格或高级会计师及以上职称的，得3分，此项最多得6分；有1名中级会计师得2分，此项最多得4分。本项总计最多得10分。</w:t>
            </w:r>
          </w:p>
        </w:tc>
        <w:tc>
          <w:tcPr>
            <w:tcW w:w="196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38"/>
              <w:jc w:val="left"/>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业绩</w:t>
            </w:r>
          </w:p>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分</w:t>
            </w:r>
          </w:p>
        </w:tc>
        <w:tc>
          <w:tcPr>
            <w:tcW w:w="5131"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1.202</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年1月1日至今，供应商承接过</w:t>
            </w:r>
            <w:r>
              <w:rPr>
                <w:rFonts w:hint="eastAsia" w:asciiTheme="majorEastAsia" w:hAnsiTheme="majorEastAsia" w:eastAsiaTheme="majorEastAsia" w:cstheme="majorEastAsia"/>
                <w:color w:val="auto"/>
                <w:kern w:val="0"/>
                <w:sz w:val="21"/>
                <w:szCs w:val="21"/>
                <w:lang w:eastAsia="zh-CN" w:bidi="ar"/>
              </w:rPr>
              <w:t>省</w:t>
            </w:r>
            <w:r>
              <w:rPr>
                <w:rFonts w:hint="eastAsia" w:asciiTheme="majorEastAsia" w:hAnsiTheme="majorEastAsia" w:eastAsiaTheme="majorEastAsia" w:cstheme="majorEastAsia"/>
                <w:color w:val="auto"/>
                <w:kern w:val="0"/>
                <w:sz w:val="21"/>
                <w:szCs w:val="21"/>
                <w:lang w:bidi="ar"/>
              </w:rPr>
              <w:t>级及以上部门或机构委托的各类审计类或评审类项目业绩的，提供一个合同得2分，本项总计最多得10分。</w:t>
            </w:r>
          </w:p>
        </w:tc>
        <w:tc>
          <w:tcPr>
            <w:tcW w:w="1963"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提供合同复印件，加盖供应商公章。同一业绩不重复得分。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1107" w:type="dxa"/>
            <w:vMerge w:val="continue"/>
            <w:vAlign w:val="center"/>
          </w:tcPr>
          <w:p>
            <w:pPr>
              <w:keepNext w:val="0"/>
              <w:keepLines w:val="0"/>
              <w:pageBreakBefore w:val="0"/>
              <w:kinsoku/>
              <w:wordWrap/>
              <w:overflowPunct/>
              <w:topLinePunct w:val="0"/>
              <w:autoSpaceDE/>
              <w:autoSpaceDN/>
              <w:bidi w:val="0"/>
              <w:adjustRightInd/>
              <w:snapToGrid/>
              <w:spacing w:line="240" w:lineRule="auto"/>
              <w:ind w:firstLine="28"/>
              <w:jc w:val="center"/>
              <w:rPr>
                <w:rFonts w:hint="eastAsia" w:asciiTheme="majorEastAsia" w:hAnsiTheme="majorEastAsia" w:eastAsiaTheme="majorEastAsia" w:cstheme="majorEastAsia"/>
                <w:color w:val="auto"/>
                <w:sz w:val="21"/>
                <w:szCs w:val="21"/>
              </w:rPr>
            </w:pPr>
          </w:p>
        </w:tc>
        <w:tc>
          <w:tcPr>
            <w:tcW w:w="86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color w:val="auto"/>
                <w:sz w:val="21"/>
                <w:szCs w:val="21"/>
              </w:rPr>
            </w:pPr>
          </w:p>
        </w:tc>
        <w:tc>
          <w:tcPr>
            <w:tcW w:w="5131"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bidi="ar"/>
              </w:rPr>
              <w:t>2.202</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年1月1日至今，供应商承接过</w:t>
            </w:r>
            <w:r>
              <w:rPr>
                <w:rFonts w:hint="eastAsia" w:asciiTheme="majorEastAsia" w:hAnsiTheme="majorEastAsia" w:eastAsiaTheme="majorEastAsia" w:cstheme="majorEastAsia"/>
                <w:color w:val="auto"/>
                <w:kern w:val="0"/>
                <w:sz w:val="21"/>
                <w:szCs w:val="21"/>
                <w:lang w:eastAsia="zh-CN" w:bidi="ar"/>
              </w:rPr>
              <w:t>省</w:t>
            </w:r>
            <w:r>
              <w:rPr>
                <w:rFonts w:hint="eastAsia" w:asciiTheme="majorEastAsia" w:hAnsiTheme="majorEastAsia" w:eastAsiaTheme="majorEastAsia" w:cstheme="majorEastAsia"/>
                <w:color w:val="auto"/>
                <w:kern w:val="0"/>
                <w:sz w:val="21"/>
                <w:szCs w:val="21"/>
                <w:lang w:bidi="ar"/>
              </w:rPr>
              <w:t>级及以上财政部门委托的各类物流资金专项审计或评审类项目业绩的，每提供一个合同得</w:t>
            </w:r>
            <w:r>
              <w:rPr>
                <w:rFonts w:hint="eastAsia" w:asciiTheme="majorEastAsia" w:hAnsiTheme="majorEastAsia" w:eastAsiaTheme="majorEastAsia" w:cstheme="majorEastAsia"/>
                <w:color w:val="auto"/>
                <w:kern w:val="0"/>
                <w:sz w:val="21"/>
                <w:szCs w:val="21"/>
                <w:lang w:val="en-US" w:eastAsia="zh-CN" w:bidi="ar"/>
              </w:rPr>
              <w:t>2</w:t>
            </w:r>
            <w:r>
              <w:rPr>
                <w:rFonts w:hint="eastAsia" w:asciiTheme="majorEastAsia" w:hAnsiTheme="majorEastAsia" w:eastAsiaTheme="majorEastAsia" w:cstheme="majorEastAsia"/>
                <w:color w:val="auto"/>
                <w:kern w:val="0"/>
                <w:sz w:val="21"/>
                <w:szCs w:val="21"/>
                <w:lang w:bidi="ar"/>
              </w:rPr>
              <w:t>分，最多得</w:t>
            </w:r>
            <w:r>
              <w:rPr>
                <w:rFonts w:hint="eastAsia" w:asciiTheme="majorEastAsia" w:hAnsiTheme="majorEastAsia" w:eastAsiaTheme="majorEastAsia" w:cstheme="majorEastAsia"/>
                <w:color w:val="auto"/>
                <w:kern w:val="0"/>
                <w:sz w:val="21"/>
                <w:szCs w:val="21"/>
                <w:lang w:val="en-US" w:eastAsia="zh-CN" w:bidi="ar"/>
              </w:rPr>
              <w:t>4</w:t>
            </w:r>
            <w:r>
              <w:rPr>
                <w:rFonts w:hint="eastAsia" w:asciiTheme="majorEastAsia" w:hAnsiTheme="majorEastAsia" w:eastAsiaTheme="majorEastAsia" w:cstheme="majorEastAsia"/>
                <w:color w:val="auto"/>
                <w:kern w:val="0"/>
                <w:sz w:val="21"/>
                <w:szCs w:val="21"/>
                <w:lang w:bidi="ar"/>
              </w:rPr>
              <w:t>分。</w:t>
            </w:r>
          </w:p>
        </w:tc>
        <w:tc>
          <w:tcPr>
            <w:tcW w:w="196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38"/>
              <w:rPr>
                <w:rFonts w:hint="eastAsia" w:asciiTheme="majorEastAsia" w:hAnsiTheme="majorEastAsia" w:eastAsiaTheme="majorEastAsia" w:cstheme="majorEastAsia"/>
                <w:color w:val="auto"/>
                <w:sz w:val="21"/>
                <w:szCs w:val="21"/>
              </w:rPr>
            </w:pPr>
          </w:p>
        </w:tc>
      </w:tr>
    </w:tbl>
    <w:p>
      <w:pPr>
        <w:snapToGrid w:val="0"/>
        <w:spacing w:line="360" w:lineRule="auto"/>
        <w:ind w:firstLine="465"/>
        <w:rPr>
          <w:rFonts w:ascii="宋体" w:hAnsi="宋体"/>
          <w:b/>
          <w:color w:val="auto"/>
          <w:sz w:val="24"/>
          <w:szCs w:val="24"/>
        </w:rPr>
      </w:pPr>
      <w:r>
        <w:rPr>
          <w:rFonts w:hint="eastAsia" w:ascii="宋体" w:hAnsi="宋体"/>
          <w:b/>
          <w:color w:val="auto"/>
          <w:sz w:val="24"/>
          <w:szCs w:val="24"/>
        </w:rPr>
        <w:t>说明：</w:t>
      </w:r>
    </w:p>
    <w:p>
      <w:pPr>
        <w:snapToGrid w:val="0"/>
        <w:spacing w:line="360" w:lineRule="auto"/>
        <w:ind w:firstLine="465"/>
        <w:rPr>
          <w:rFonts w:ascii="宋体" w:hAnsi="宋体"/>
          <w:color w:val="auto"/>
          <w:sz w:val="24"/>
          <w:szCs w:val="24"/>
        </w:rPr>
      </w:pPr>
      <w:r>
        <w:rPr>
          <w:rFonts w:hint="eastAsia" w:ascii="宋体" w:hAnsi="宋体"/>
          <w:color w:val="auto"/>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auto"/>
          <w:sz w:val="24"/>
          <w:szCs w:val="24"/>
        </w:rPr>
      </w:pPr>
      <w:r>
        <w:rPr>
          <w:rFonts w:hint="eastAsia" w:ascii="宋体" w:hAnsi="宋体"/>
          <w:color w:val="auto"/>
          <w:sz w:val="24"/>
          <w:szCs w:val="24"/>
        </w:rPr>
        <w:t>（二）关于小微企业报价扣除比例说明</w:t>
      </w:r>
    </w:p>
    <w:p>
      <w:pPr>
        <w:snapToGrid w:val="0"/>
        <w:spacing w:line="360" w:lineRule="auto"/>
        <w:ind w:firstLine="465"/>
        <w:rPr>
          <w:rFonts w:ascii="宋体" w:hAnsi="宋体"/>
          <w:color w:val="auto"/>
          <w:sz w:val="24"/>
          <w:szCs w:val="24"/>
        </w:rPr>
      </w:pPr>
      <w:r>
        <w:rPr>
          <w:rFonts w:hint="eastAsia" w:ascii="宋体" w:hAnsi="宋体"/>
          <w:color w:val="auto"/>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auto"/>
          <w:sz w:val="24"/>
          <w:szCs w:val="24"/>
        </w:rPr>
      </w:pPr>
      <w:r>
        <w:rPr>
          <w:rFonts w:hint="eastAsia" w:ascii="宋体" w:hAnsi="宋体"/>
          <w:color w:val="auto"/>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auto"/>
          <w:sz w:val="24"/>
          <w:szCs w:val="24"/>
        </w:rPr>
      </w:pPr>
      <w:r>
        <w:rPr>
          <w:rFonts w:hint="eastAsia" w:ascii="宋体" w:hAnsi="宋体"/>
          <w:color w:val="auto"/>
          <w:sz w:val="24"/>
          <w:szCs w:val="24"/>
        </w:rPr>
        <w:t>（2）在工程采购项目中，工程由中小企业承建，即工程施工单位为中小企业；</w:t>
      </w:r>
    </w:p>
    <w:p>
      <w:pPr>
        <w:snapToGrid w:val="0"/>
        <w:spacing w:line="360" w:lineRule="auto"/>
        <w:ind w:firstLine="465"/>
        <w:rPr>
          <w:rFonts w:ascii="宋体" w:hAnsi="宋体"/>
          <w:color w:val="auto"/>
          <w:sz w:val="24"/>
          <w:szCs w:val="24"/>
        </w:rPr>
      </w:pPr>
      <w:r>
        <w:rPr>
          <w:rFonts w:hint="eastAsia" w:ascii="宋体" w:hAnsi="宋体"/>
          <w:color w:val="auto"/>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auto"/>
          <w:sz w:val="24"/>
          <w:szCs w:val="24"/>
        </w:rPr>
      </w:pPr>
      <w:r>
        <w:rPr>
          <w:rFonts w:hint="eastAsia" w:ascii="宋体" w:hAnsi="宋体"/>
          <w:color w:val="auto"/>
          <w:sz w:val="24"/>
          <w:szCs w:val="24"/>
        </w:rPr>
        <w:t>2.对小微型企业给予</w:t>
      </w:r>
      <w:r>
        <w:rPr>
          <w:rFonts w:hint="eastAsia" w:ascii="宋体" w:hAnsi="宋体"/>
          <w:color w:val="auto"/>
          <w:sz w:val="24"/>
          <w:szCs w:val="24"/>
          <w:u w:val="single"/>
        </w:rPr>
        <w:t xml:space="preserve"> </w:t>
      </w:r>
      <w:r>
        <w:rPr>
          <w:rFonts w:ascii="宋体" w:hAnsi="宋体"/>
          <w:b/>
          <w:bCs/>
          <w:color w:val="auto"/>
          <w:sz w:val="24"/>
          <w:szCs w:val="24"/>
          <w:u w:val="single"/>
        </w:rPr>
        <w:t>10</w:t>
      </w:r>
      <w:r>
        <w:rPr>
          <w:rFonts w:hint="eastAsia" w:ascii="宋体" w:hAnsi="宋体"/>
          <w:b/>
          <w:bCs/>
          <w:color w:val="auto"/>
          <w:sz w:val="24"/>
          <w:szCs w:val="24"/>
          <w:u w:val="single"/>
        </w:rPr>
        <w:t xml:space="preserve"> %</w:t>
      </w:r>
      <w:r>
        <w:rPr>
          <w:rFonts w:hint="eastAsia" w:ascii="宋体" w:hAnsi="宋体"/>
          <w:color w:val="auto"/>
          <w:sz w:val="24"/>
          <w:szCs w:val="24"/>
        </w:rPr>
        <w:t>的扣除，以扣除后的报价参与评审。</w:t>
      </w:r>
    </w:p>
    <w:p>
      <w:pPr>
        <w:snapToGrid w:val="0"/>
        <w:spacing w:line="360" w:lineRule="auto"/>
        <w:ind w:firstLine="465"/>
        <w:rPr>
          <w:rFonts w:ascii="宋体" w:hAnsi="宋体"/>
          <w:color w:val="auto"/>
          <w:sz w:val="24"/>
          <w:szCs w:val="24"/>
        </w:rPr>
      </w:pPr>
      <w:r>
        <w:rPr>
          <w:rFonts w:hint="eastAsia" w:ascii="宋体" w:hAnsi="宋体"/>
          <w:color w:val="auto"/>
          <w:sz w:val="24"/>
          <w:szCs w:val="24"/>
        </w:rPr>
        <w:t>3.监狱企业、残疾人福利性单位视同小型、微型企业。</w:t>
      </w:r>
    </w:p>
    <w:p>
      <w:pPr>
        <w:pStyle w:val="6"/>
        <w:spacing w:before="0" w:after="0" w:line="360" w:lineRule="auto"/>
        <w:ind w:firstLine="480" w:firstLineChars="200"/>
        <w:rPr>
          <w:rFonts w:ascii="宋体" w:hAnsi="宋体"/>
          <w:color w:val="auto"/>
          <w:sz w:val="24"/>
          <w:szCs w:val="24"/>
        </w:rPr>
      </w:pPr>
      <w:bookmarkStart w:id="101" w:name="_Toc14617"/>
      <w:r>
        <w:rPr>
          <w:rFonts w:hint="eastAsia" w:ascii="宋体" w:hAnsi="宋体"/>
          <w:color w:val="auto"/>
          <w:sz w:val="24"/>
          <w:szCs w:val="24"/>
        </w:rPr>
        <w:t>三、无效响应</w:t>
      </w:r>
      <w:bookmarkEnd w:id="101"/>
    </w:p>
    <w:p>
      <w:pPr>
        <w:snapToGrid w:val="0"/>
        <w:spacing w:line="360" w:lineRule="auto"/>
        <w:ind w:firstLine="465"/>
        <w:rPr>
          <w:rFonts w:ascii="宋体" w:hAnsi="宋体"/>
          <w:color w:val="auto"/>
          <w:sz w:val="24"/>
          <w:szCs w:val="24"/>
        </w:rPr>
      </w:pPr>
      <w:r>
        <w:rPr>
          <w:rFonts w:hint="eastAsia" w:ascii="宋体" w:hAnsi="宋体"/>
          <w:color w:val="auto"/>
          <w:sz w:val="24"/>
          <w:szCs w:val="24"/>
        </w:rPr>
        <w:t>供应商发生以下条款情况之一者，视为无效响应：</w:t>
      </w:r>
    </w:p>
    <w:p>
      <w:pPr>
        <w:snapToGrid w:val="0"/>
        <w:spacing w:line="360" w:lineRule="auto"/>
        <w:ind w:firstLine="465"/>
        <w:rPr>
          <w:rFonts w:ascii="宋体" w:hAnsi="宋体"/>
          <w:color w:val="auto"/>
          <w:sz w:val="24"/>
          <w:szCs w:val="24"/>
        </w:rPr>
      </w:pPr>
      <w:r>
        <w:rPr>
          <w:rFonts w:hint="eastAsia" w:ascii="宋体" w:hAnsi="宋体"/>
          <w:color w:val="auto"/>
          <w:sz w:val="24"/>
          <w:szCs w:val="24"/>
        </w:rPr>
        <w:t>（一）供应商不符合规定的基本资格条件或特定资格条件的；</w:t>
      </w:r>
    </w:p>
    <w:p>
      <w:pPr>
        <w:snapToGrid w:val="0"/>
        <w:spacing w:line="360" w:lineRule="auto"/>
        <w:ind w:firstLine="465"/>
        <w:rPr>
          <w:rFonts w:ascii="宋体" w:hAnsi="宋体"/>
          <w:color w:val="auto"/>
          <w:sz w:val="24"/>
          <w:szCs w:val="24"/>
        </w:rPr>
      </w:pPr>
      <w:r>
        <w:rPr>
          <w:rFonts w:hint="eastAsia" w:ascii="宋体" w:hAnsi="宋体"/>
          <w:color w:val="auto"/>
          <w:sz w:val="24"/>
          <w:szCs w:val="24"/>
        </w:rPr>
        <w:t>（二）供应商的法定代表人或其授权代表未参加比选；</w:t>
      </w:r>
    </w:p>
    <w:p>
      <w:pPr>
        <w:snapToGrid w:val="0"/>
        <w:spacing w:line="360" w:lineRule="auto"/>
        <w:ind w:firstLine="465"/>
        <w:rPr>
          <w:rFonts w:ascii="宋体" w:hAnsi="宋体"/>
          <w:color w:val="auto"/>
          <w:sz w:val="24"/>
          <w:szCs w:val="24"/>
        </w:rPr>
      </w:pPr>
      <w:r>
        <w:rPr>
          <w:rFonts w:hint="eastAsia" w:ascii="宋体" w:hAnsi="宋体"/>
          <w:color w:val="auto"/>
          <w:sz w:val="24"/>
          <w:szCs w:val="24"/>
        </w:rPr>
        <w:t>（三）供应商未按照竞争性比选文件的要求缴纳比选保证金；</w:t>
      </w:r>
    </w:p>
    <w:p>
      <w:pPr>
        <w:snapToGrid w:val="0"/>
        <w:spacing w:line="360" w:lineRule="auto"/>
        <w:ind w:firstLine="465"/>
        <w:rPr>
          <w:rFonts w:ascii="宋体" w:hAnsi="宋体"/>
          <w:color w:val="auto"/>
          <w:sz w:val="24"/>
          <w:szCs w:val="24"/>
        </w:rPr>
      </w:pPr>
      <w:r>
        <w:rPr>
          <w:rFonts w:hint="eastAsia" w:ascii="宋体" w:hAnsi="宋体"/>
          <w:color w:val="auto"/>
          <w:sz w:val="24"/>
          <w:szCs w:val="24"/>
        </w:rPr>
        <w:t>（四）供应商所提交的响应文件不按第七篇“响应文件编制要求”规定签字、盖章；</w:t>
      </w:r>
    </w:p>
    <w:p>
      <w:pPr>
        <w:snapToGrid w:val="0"/>
        <w:spacing w:line="360" w:lineRule="auto"/>
        <w:ind w:firstLine="465"/>
        <w:rPr>
          <w:rFonts w:ascii="宋体" w:hAnsi="宋体"/>
          <w:color w:val="auto"/>
          <w:sz w:val="24"/>
          <w:szCs w:val="24"/>
        </w:rPr>
      </w:pPr>
      <w:r>
        <w:rPr>
          <w:rFonts w:hint="eastAsia" w:ascii="宋体" w:hAnsi="宋体"/>
          <w:color w:val="auto"/>
          <w:sz w:val="24"/>
          <w:szCs w:val="24"/>
        </w:rPr>
        <w:t>（五）供应商的报价超过采购预算金额或最高限价的；</w:t>
      </w:r>
    </w:p>
    <w:p>
      <w:pPr>
        <w:snapToGrid w:val="0"/>
        <w:spacing w:line="360" w:lineRule="auto"/>
        <w:ind w:firstLine="465"/>
        <w:rPr>
          <w:rFonts w:ascii="宋体" w:hAnsi="宋体"/>
          <w:color w:val="auto"/>
          <w:sz w:val="24"/>
          <w:szCs w:val="24"/>
        </w:rPr>
      </w:pPr>
      <w:r>
        <w:rPr>
          <w:rFonts w:hint="eastAsia" w:ascii="宋体" w:hAnsi="宋体"/>
          <w:color w:val="auto"/>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w:t>
      </w:r>
      <w:r>
        <w:rPr>
          <w:rFonts w:ascii="宋体" w:hAnsi="宋体"/>
          <w:color w:val="auto"/>
          <w:sz w:val="24"/>
          <w:szCs w:val="24"/>
        </w:rPr>
        <w:t>为采购项目提供整体设计、规范编制或者项目管理、监理、检测等服务的供应商，再参加</w:t>
      </w:r>
      <w:r>
        <w:rPr>
          <w:rFonts w:hint="eastAsia" w:ascii="宋体" w:hAnsi="宋体"/>
          <w:color w:val="auto"/>
          <w:sz w:val="24"/>
          <w:szCs w:val="24"/>
        </w:rPr>
        <w:t>该采购</w:t>
      </w:r>
      <w:r>
        <w:rPr>
          <w:rFonts w:ascii="宋体" w:hAnsi="宋体"/>
          <w:color w:val="auto"/>
          <w:sz w:val="24"/>
          <w:szCs w:val="24"/>
        </w:rPr>
        <w:t>项目的</w:t>
      </w:r>
      <w:r>
        <w:rPr>
          <w:rFonts w:hint="eastAsia" w:ascii="宋体" w:hAnsi="宋体"/>
          <w:color w:val="auto"/>
          <w:sz w:val="24"/>
          <w:szCs w:val="24"/>
        </w:rPr>
        <w:t>其他</w:t>
      </w:r>
      <w:r>
        <w:rPr>
          <w:rFonts w:ascii="宋体" w:hAnsi="宋体"/>
          <w:color w:val="auto"/>
          <w:sz w:val="24"/>
          <w:szCs w:val="24"/>
        </w:rPr>
        <w:t>采购活动</w:t>
      </w:r>
      <w:r>
        <w:rPr>
          <w:rFonts w:hint="eastAsia" w:ascii="宋体" w:hAnsi="宋体"/>
          <w:color w:val="auto"/>
          <w:sz w:val="24"/>
          <w:szCs w:val="24"/>
        </w:rPr>
        <w:t>；</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（八）所提供的产品不符合必须强制执行的国家标准的；</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（九）供应商的服务时间、服务质保期及比选有效期不满足竞争性比选文件要求的；</w:t>
      </w:r>
    </w:p>
    <w:p>
      <w:pPr>
        <w:snapToGrid w:val="0"/>
        <w:spacing w:line="360" w:lineRule="auto"/>
        <w:ind w:firstLine="465"/>
        <w:rPr>
          <w:rFonts w:ascii="宋体" w:hAnsi="宋体"/>
          <w:color w:val="auto"/>
          <w:sz w:val="24"/>
          <w:szCs w:val="24"/>
        </w:rPr>
      </w:pPr>
      <w:r>
        <w:rPr>
          <w:rFonts w:hint="eastAsia" w:ascii="宋体" w:hAnsi="宋体"/>
          <w:color w:val="auto"/>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auto"/>
          <w:sz w:val="24"/>
          <w:szCs w:val="24"/>
        </w:rPr>
      </w:pPr>
      <w:bookmarkStart w:id="102" w:name="_Toc2584"/>
      <w:r>
        <w:rPr>
          <w:rFonts w:hint="eastAsia" w:ascii="宋体" w:hAnsi="宋体"/>
          <w:color w:val="auto"/>
          <w:sz w:val="24"/>
          <w:szCs w:val="24"/>
        </w:rPr>
        <w:t>四、</w:t>
      </w:r>
      <w:bookmarkEnd w:id="99"/>
      <w:bookmarkEnd w:id="100"/>
      <w:r>
        <w:rPr>
          <w:rFonts w:hint="eastAsia" w:ascii="宋体" w:hAnsi="宋体"/>
          <w:color w:val="auto"/>
          <w:sz w:val="24"/>
          <w:szCs w:val="24"/>
        </w:rPr>
        <w:t>采购终止</w:t>
      </w:r>
      <w:bookmarkEnd w:id="102"/>
    </w:p>
    <w:p>
      <w:pPr>
        <w:snapToGrid w:val="0"/>
        <w:spacing w:line="360" w:lineRule="auto"/>
        <w:ind w:firstLine="465"/>
        <w:rPr>
          <w:rFonts w:ascii="宋体" w:hAnsi="宋体"/>
          <w:color w:val="auto"/>
          <w:sz w:val="24"/>
          <w:szCs w:val="24"/>
        </w:rPr>
      </w:pPr>
      <w:r>
        <w:rPr>
          <w:rFonts w:hint="eastAsia" w:ascii="宋体" w:hAnsi="宋体"/>
          <w:color w:val="auto"/>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auto"/>
          <w:sz w:val="24"/>
          <w:szCs w:val="24"/>
        </w:rPr>
      </w:pPr>
      <w:r>
        <w:rPr>
          <w:rFonts w:hint="eastAsia" w:ascii="宋体" w:hAnsi="宋体"/>
          <w:color w:val="auto"/>
          <w:sz w:val="24"/>
          <w:szCs w:val="24"/>
        </w:rPr>
        <w:t>（一）因情况变化，不再符合规定的竞争性比选采购方式适用情形的；</w:t>
      </w:r>
    </w:p>
    <w:p>
      <w:pPr>
        <w:snapToGrid w:val="0"/>
        <w:spacing w:line="360" w:lineRule="auto"/>
        <w:ind w:firstLine="465"/>
        <w:rPr>
          <w:rFonts w:ascii="宋体" w:hAnsi="宋体"/>
          <w:color w:val="auto"/>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auto"/>
          <w:sz w:val="24"/>
          <w:szCs w:val="24"/>
        </w:rPr>
        <w:t>（二）出现影响采购公正的违法、违规行为的。</w:t>
      </w:r>
    </w:p>
    <w:p>
      <w:pPr>
        <w:pStyle w:val="5"/>
        <w:spacing w:line="360" w:lineRule="auto"/>
        <w:jc w:val="center"/>
        <w:rPr>
          <w:rFonts w:ascii="宋体" w:hAnsi="宋体" w:eastAsia="宋体"/>
          <w:color w:val="auto"/>
          <w:sz w:val="36"/>
          <w:szCs w:val="30"/>
        </w:rPr>
      </w:pPr>
      <w:bookmarkStart w:id="103" w:name="_Toc21337"/>
      <w:bookmarkStart w:id="104" w:name="_Toc102227313"/>
      <w:r>
        <w:rPr>
          <w:rFonts w:hint="eastAsia" w:ascii="宋体" w:hAnsi="宋体" w:eastAsia="宋体"/>
          <w:color w:val="auto"/>
          <w:sz w:val="36"/>
          <w:szCs w:val="30"/>
        </w:rPr>
        <w:t>第五篇  供应商须知</w:t>
      </w:r>
      <w:bookmarkEnd w:id="103"/>
      <w:bookmarkEnd w:id="104"/>
    </w:p>
    <w:p>
      <w:pPr>
        <w:pStyle w:val="6"/>
        <w:spacing w:before="0" w:after="0" w:line="360" w:lineRule="auto"/>
        <w:ind w:firstLine="480" w:firstLineChars="200"/>
        <w:rPr>
          <w:rFonts w:ascii="宋体" w:hAnsi="宋体"/>
          <w:color w:val="auto"/>
          <w:sz w:val="24"/>
          <w:szCs w:val="24"/>
        </w:rPr>
      </w:pPr>
      <w:bookmarkStart w:id="105" w:name="_Toc342913389"/>
      <w:bookmarkStart w:id="106" w:name="_Toc25100"/>
      <w:r>
        <w:rPr>
          <w:rFonts w:hint="eastAsia" w:ascii="宋体" w:hAnsi="宋体"/>
          <w:color w:val="auto"/>
          <w:sz w:val="24"/>
          <w:szCs w:val="24"/>
        </w:rPr>
        <w:t>一、比选费用</w:t>
      </w:r>
      <w:bookmarkEnd w:id="105"/>
      <w:bookmarkEnd w:id="106"/>
    </w:p>
    <w:p>
      <w:pPr>
        <w:pStyle w:val="199"/>
        <w:spacing w:line="360" w:lineRule="auto"/>
        <w:ind w:firstLine="480" w:firstLineChars="200"/>
        <w:rPr>
          <w:rFonts w:hAnsi="宋体"/>
          <w:color w:val="auto"/>
          <w:sz w:val="24"/>
          <w:szCs w:val="24"/>
        </w:rPr>
      </w:pPr>
      <w:r>
        <w:rPr>
          <w:rFonts w:hint="eastAsia" w:hAnsi="宋体"/>
          <w:color w:val="auto"/>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auto"/>
          <w:sz w:val="24"/>
          <w:szCs w:val="24"/>
        </w:rPr>
      </w:pPr>
      <w:bookmarkStart w:id="107" w:name="_Toc22786"/>
      <w:bookmarkStart w:id="108" w:name="_Toc342913391"/>
      <w:r>
        <w:rPr>
          <w:rFonts w:hint="eastAsia" w:ascii="宋体" w:hAnsi="宋体"/>
          <w:color w:val="auto"/>
          <w:sz w:val="24"/>
          <w:szCs w:val="24"/>
        </w:rPr>
        <w:t>二、竞争性比选文件</w:t>
      </w:r>
      <w:bookmarkEnd w:id="107"/>
      <w:bookmarkEnd w:id="108"/>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（三）竞争性比选文件的解释</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9" w:name="_Toc318159160"/>
      <w:bookmarkStart w:id="110" w:name="_Toc318166429"/>
      <w:bookmarkStart w:id="111" w:name="_Toc318159780"/>
      <w:bookmarkStart w:id="112" w:name="_Toc318159349"/>
    </w:p>
    <w:p>
      <w:pPr>
        <w:spacing w:line="360" w:lineRule="auto"/>
        <w:ind w:firstLine="480" w:firstLineChars="200"/>
        <w:rPr>
          <w:rFonts w:ascii="宋体" w:hAnsi="宋体"/>
          <w:color w:val="auto"/>
          <w:sz w:val="24"/>
          <w:szCs w:val="24"/>
        </w:rPr>
      </w:pPr>
      <w:r>
        <w:rPr>
          <w:rFonts w:hint="eastAsia" w:ascii="宋体" w:hAnsi="宋体"/>
          <w:color w:val="auto"/>
          <w:sz w:val="24"/>
          <w:szCs w:val="24"/>
        </w:rPr>
        <w:t>（四）评审的依据为竞争性比选文件和响应文件（含有效的书面承诺）。评审委员会判断响应文件对竞争性比选文件的响应，仅基于响应文件本身而不靠外部证据。</w:t>
      </w:r>
    </w:p>
    <w:bookmarkEnd w:id="109"/>
    <w:bookmarkEnd w:id="110"/>
    <w:bookmarkEnd w:id="111"/>
    <w:bookmarkEnd w:id="112"/>
    <w:p>
      <w:pPr>
        <w:pStyle w:val="6"/>
        <w:spacing w:before="0" w:after="0" w:line="360" w:lineRule="auto"/>
        <w:ind w:firstLine="480" w:firstLineChars="200"/>
        <w:rPr>
          <w:rFonts w:ascii="宋体" w:hAnsi="宋体"/>
          <w:color w:val="auto"/>
          <w:sz w:val="24"/>
          <w:szCs w:val="24"/>
        </w:rPr>
      </w:pPr>
      <w:bookmarkStart w:id="113" w:name="_Toc9124"/>
      <w:bookmarkStart w:id="114" w:name="_Toc179714297"/>
      <w:bookmarkStart w:id="115" w:name="_Toc102227318"/>
      <w:bookmarkStart w:id="116" w:name="_Toc342913392"/>
      <w:r>
        <w:rPr>
          <w:rFonts w:hint="eastAsia" w:ascii="宋体" w:hAnsi="宋体"/>
          <w:color w:val="auto"/>
          <w:sz w:val="24"/>
          <w:szCs w:val="24"/>
        </w:rPr>
        <w:t>三、比选要求</w:t>
      </w:r>
      <w:bookmarkEnd w:id="113"/>
      <w:bookmarkEnd w:id="114"/>
      <w:bookmarkEnd w:id="115"/>
      <w:bookmarkEnd w:id="116"/>
    </w:p>
    <w:p>
      <w:pPr>
        <w:spacing w:line="360" w:lineRule="auto"/>
        <w:ind w:firstLine="480" w:firstLineChars="200"/>
        <w:rPr>
          <w:rFonts w:ascii="宋体" w:hAnsi="宋体"/>
          <w:color w:val="auto"/>
          <w:sz w:val="24"/>
          <w:szCs w:val="24"/>
        </w:rPr>
      </w:pPr>
      <w:r>
        <w:rPr>
          <w:rFonts w:hint="eastAsia" w:ascii="宋体" w:hAnsi="宋体"/>
          <w:color w:val="auto"/>
          <w:sz w:val="24"/>
          <w:szCs w:val="24"/>
        </w:rPr>
        <w:t>（一）响应文件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2.响应文件组成</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（二）联合体</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本项目不接受联合体比选。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（三）比选有效期：响应文件及有关承诺文件有效期为提交响应文件截止时间起90天。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（四）比选保证金：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1.供应商提交保证金金额和方式详见本文件第一篇“五、比选保证金”；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2.发生以下情况之一者，比选保证金不予退还：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 供应商在提交响应文件截止时间后撤回响应文件的；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 供应商在响应文件中提供虚假材料的；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2.4 供应商与采购人、其他供应商或者采购代理机构恶意串通的；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2.5 成交供应商不按规定的时间或拒绝按成交状态签订合同。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（四）修正错误</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（五）提交响应文件的份数和签署</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（六）响应文件的递交</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1.响应文件的密封与标记</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响应文件的装订形式为</w:t>
      </w:r>
      <w:r>
        <w:rPr>
          <w:rFonts w:hint="eastAsia" w:ascii="宋体" w:hAnsi="宋体"/>
          <w:b/>
          <w:color w:val="auto"/>
          <w:sz w:val="24"/>
          <w:szCs w:val="24"/>
        </w:rPr>
        <w:t>胶装</w:t>
      </w:r>
      <w:r>
        <w:rPr>
          <w:rFonts w:hint="eastAsia" w:ascii="宋体" w:hAnsi="宋体"/>
          <w:color w:val="auto"/>
          <w:sz w:val="24"/>
          <w:szCs w:val="24"/>
        </w:rPr>
        <w:t>。</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2.响应文件递交截止时间：参阅采购邀请书。</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3.响应文件语言：简体中文</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（七）供应商参与人员</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auto"/>
          <w:sz w:val="24"/>
          <w:szCs w:val="24"/>
        </w:rPr>
      </w:pPr>
      <w:bookmarkStart w:id="117" w:name="_Toc11040"/>
      <w:r>
        <w:rPr>
          <w:rFonts w:hint="eastAsia" w:ascii="宋体" w:hAnsi="宋体"/>
          <w:color w:val="auto"/>
          <w:sz w:val="24"/>
          <w:szCs w:val="24"/>
        </w:rPr>
        <w:t>四、成交供应商的确认和变更</w:t>
      </w:r>
      <w:bookmarkEnd w:id="117"/>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（一）成交供应商的确认</w:t>
      </w:r>
    </w:p>
    <w:p>
      <w:pPr>
        <w:snapToGrid w:val="0"/>
        <w:spacing w:line="360" w:lineRule="auto"/>
        <w:ind w:firstLine="480" w:firstLineChars="200"/>
        <w:rPr>
          <w:rFonts w:ascii="宋体" w:hAnsi="宋体"/>
          <w:color w:val="auto"/>
          <w:sz w:val="24"/>
          <w:szCs w:val="24"/>
        </w:rPr>
      </w:pPr>
      <w:r>
        <w:rPr>
          <w:rFonts w:ascii="宋体" w:hAnsi="宋体"/>
          <w:color w:val="auto"/>
          <w:sz w:val="24"/>
          <w:szCs w:val="24"/>
        </w:rPr>
        <w:t>采购代理机构应当在评审结束后2个工作日内将评审报告送采购人确认。采购人应当在收到评审报告后5个工作日内</w:t>
      </w:r>
      <w:r>
        <w:rPr>
          <w:rFonts w:hint="eastAsia" w:ascii="宋体" w:hAnsi="宋体"/>
          <w:color w:val="auto"/>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（二）成交供应商的变更</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auto"/>
          <w:sz w:val="24"/>
          <w:szCs w:val="24"/>
        </w:rPr>
      </w:pPr>
      <w:bookmarkStart w:id="118" w:name="_Toc15543"/>
      <w:bookmarkStart w:id="119" w:name="_Toc342913395"/>
      <w:bookmarkStart w:id="120" w:name="_Toc102227321"/>
      <w:r>
        <w:rPr>
          <w:rFonts w:hint="eastAsia" w:ascii="宋体" w:hAnsi="宋体"/>
          <w:color w:val="auto"/>
          <w:sz w:val="24"/>
          <w:szCs w:val="24"/>
        </w:rPr>
        <w:t>五、成交通知</w:t>
      </w:r>
      <w:bookmarkEnd w:id="118"/>
      <w:bookmarkEnd w:id="119"/>
      <w:bookmarkEnd w:id="120"/>
    </w:p>
    <w:p>
      <w:pPr>
        <w:spacing w:line="360" w:lineRule="auto"/>
        <w:ind w:firstLine="480" w:firstLineChars="200"/>
        <w:rPr>
          <w:rFonts w:ascii="宋体" w:hAnsi="宋体"/>
          <w:color w:val="auto"/>
          <w:sz w:val="24"/>
          <w:szCs w:val="24"/>
        </w:rPr>
      </w:pPr>
      <w:r>
        <w:rPr>
          <w:rFonts w:hint="eastAsia" w:ascii="宋体" w:hAnsi="宋体"/>
          <w:color w:val="auto"/>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（三）《成交通知书》将作为签订合同的依据。</w:t>
      </w:r>
    </w:p>
    <w:p>
      <w:pPr>
        <w:spacing w:line="360" w:lineRule="auto"/>
        <w:ind w:firstLine="480" w:firstLineChars="200"/>
        <w:rPr>
          <w:rFonts w:ascii="宋体" w:hAnsi="宋体"/>
          <w:color w:val="auto"/>
        </w:rPr>
      </w:pPr>
      <w:r>
        <w:rPr>
          <w:rFonts w:hint="eastAsia" w:ascii="宋体" w:hAnsi="宋体"/>
          <w:color w:val="auto"/>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auto"/>
          <w:sz w:val="24"/>
          <w:szCs w:val="24"/>
        </w:rPr>
      </w:pPr>
      <w:bookmarkStart w:id="121" w:name="_Toc13634"/>
      <w:r>
        <w:rPr>
          <w:rFonts w:hint="eastAsia" w:ascii="宋体" w:hAnsi="宋体"/>
          <w:color w:val="auto"/>
          <w:sz w:val="24"/>
          <w:szCs w:val="24"/>
        </w:rPr>
        <w:t>六、关于质疑和投诉</w:t>
      </w:r>
      <w:bookmarkEnd w:id="121"/>
    </w:p>
    <w:p>
      <w:pPr>
        <w:spacing w:line="360" w:lineRule="auto"/>
        <w:ind w:firstLine="480" w:firstLineChars="200"/>
        <w:rPr>
          <w:rFonts w:ascii="宋体" w:hAnsi="宋体"/>
          <w:color w:val="auto"/>
          <w:sz w:val="24"/>
          <w:szCs w:val="24"/>
        </w:rPr>
      </w:pPr>
      <w:r>
        <w:rPr>
          <w:rFonts w:hint="eastAsia" w:ascii="宋体" w:hAnsi="宋体"/>
          <w:color w:val="auto"/>
          <w:sz w:val="24"/>
          <w:szCs w:val="24"/>
        </w:rPr>
        <w:t>（一）质疑</w:t>
      </w:r>
    </w:p>
    <w:p>
      <w:pPr>
        <w:spacing w:line="360" w:lineRule="auto"/>
        <w:ind w:firstLine="570"/>
        <w:rPr>
          <w:rFonts w:ascii="宋体" w:hAnsi="宋体"/>
          <w:color w:val="auto"/>
          <w:sz w:val="24"/>
          <w:szCs w:val="24"/>
        </w:rPr>
      </w:pPr>
      <w:r>
        <w:rPr>
          <w:rFonts w:hint="eastAsia" w:ascii="宋体" w:hAnsi="宋体"/>
          <w:color w:val="auto"/>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auto"/>
          <w:sz w:val="24"/>
          <w:szCs w:val="24"/>
        </w:rPr>
      </w:pPr>
      <w:r>
        <w:rPr>
          <w:rFonts w:hint="eastAsia" w:ascii="宋体" w:hAnsi="宋体"/>
          <w:color w:val="auto"/>
          <w:sz w:val="24"/>
          <w:szCs w:val="24"/>
        </w:rPr>
        <w:t>提出质疑的应当是参与所质疑项目采购活动的供应商。</w:t>
      </w:r>
    </w:p>
    <w:p>
      <w:pPr>
        <w:spacing w:line="360" w:lineRule="auto"/>
        <w:ind w:firstLine="570"/>
        <w:rPr>
          <w:rFonts w:ascii="宋体" w:hAnsi="宋体"/>
          <w:color w:val="auto"/>
          <w:sz w:val="24"/>
          <w:szCs w:val="24"/>
        </w:rPr>
      </w:pPr>
      <w:r>
        <w:rPr>
          <w:rFonts w:hint="eastAsia" w:ascii="宋体" w:hAnsi="宋体"/>
          <w:color w:val="auto"/>
          <w:sz w:val="24"/>
          <w:szCs w:val="24"/>
        </w:rPr>
        <w:t>1.质疑内容、时限</w:t>
      </w:r>
    </w:p>
    <w:p>
      <w:pPr>
        <w:spacing w:line="360" w:lineRule="auto"/>
        <w:ind w:firstLine="570"/>
        <w:rPr>
          <w:rFonts w:ascii="宋体" w:hAnsi="宋体"/>
          <w:color w:val="auto"/>
          <w:sz w:val="24"/>
          <w:szCs w:val="24"/>
        </w:rPr>
      </w:pPr>
      <w:r>
        <w:rPr>
          <w:rFonts w:hint="eastAsia" w:ascii="宋体" w:hAnsi="宋体"/>
          <w:color w:val="auto"/>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auto"/>
          <w:sz w:val="24"/>
          <w:szCs w:val="24"/>
        </w:rPr>
      </w:pPr>
      <w:r>
        <w:rPr>
          <w:rFonts w:hint="eastAsia" w:ascii="宋体" w:hAnsi="宋体"/>
          <w:color w:val="auto"/>
          <w:sz w:val="24"/>
          <w:szCs w:val="24"/>
        </w:rPr>
        <w:t>1.2 供应商提出质疑应当提交质疑函和必要的证明材料，质疑函应当包括下列内容：</w:t>
      </w:r>
    </w:p>
    <w:p>
      <w:pPr>
        <w:spacing w:line="360" w:lineRule="auto"/>
        <w:ind w:firstLine="570"/>
        <w:rPr>
          <w:rFonts w:ascii="宋体" w:hAnsi="宋体"/>
          <w:color w:val="auto"/>
          <w:sz w:val="24"/>
          <w:szCs w:val="24"/>
        </w:rPr>
      </w:pPr>
      <w:r>
        <w:rPr>
          <w:rFonts w:hint="eastAsia" w:ascii="宋体" w:hAnsi="宋体"/>
          <w:color w:val="auto"/>
          <w:sz w:val="24"/>
          <w:szCs w:val="24"/>
        </w:rPr>
        <w:t>（1）供应商的姓名或者名称、地址、邮编、联系人及联系电话；</w:t>
      </w:r>
    </w:p>
    <w:p>
      <w:pPr>
        <w:spacing w:line="360" w:lineRule="auto"/>
        <w:ind w:firstLine="570"/>
        <w:rPr>
          <w:rFonts w:ascii="宋体" w:hAnsi="宋体"/>
          <w:color w:val="auto"/>
          <w:sz w:val="24"/>
          <w:szCs w:val="24"/>
        </w:rPr>
      </w:pPr>
      <w:r>
        <w:rPr>
          <w:rFonts w:hint="eastAsia" w:ascii="宋体" w:hAnsi="宋体"/>
          <w:color w:val="auto"/>
          <w:sz w:val="24"/>
          <w:szCs w:val="24"/>
        </w:rPr>
        <w:t>（2）质疑项目的名称、项目号以及招标项目编号；</w:t>
      </w:r>
    </w:p>
    <w:p>
      <w:pPr>
        <w:spacing w:line="360" w:lineRule="auto"/>
        <w:ind w:firstLine="570"/>
        <w:rPr>
          <w:rFonts w:ascii="宋体" w:hAnsi="宋体"/>
          <w:color w:val="auto"/>
          <w:sz w:val="24"/>
          <w:szCs w:val="24"/>
        </w:rPr>
      </w:pPr>
      <w:r>
        <w:rPr>
          <w:rFonts w:hint="eastAsia" w:ascii="宋体" w:hAnsi="宋体"/>
          <w:color w:val="auto"/>
          <w:sz w:val="24"/>
          <w:szCs w:val="24"/>
        </w:rPr>
        <w:t>（3）具体、明确的质疑事项和与质疑事项相关的请求；</w:t>
      </w:r>
    </w:p>
    <w:p>
      <w:pPr>
        <w:spacing w:line="360" w:lineRule="auto"/>
        <w:ind w:firstLine="570"/>
        <w:rPr>
          <w:rFonts w:ascii="宋体" w:hAnsi="宋体"/>
          <w:color w:val="auto"/>
          <w:sz w:val="24"/>
          <w:szCs w:val="24"/>
        </w:rPr>
      </w:pPr>
      <w:r>
        <w:rPr>
          <w:rFonts w:hint="eastAsia" w:ascii="宋体" w:hAnsi="宋体"/>
          <w:color w:val="auto"/>
          <w:sz w:val="24"/>
          <w:szCs w:val="24"/>
        </w:rPr>
        <w:t>（4）事实依据；</w:t>
      </w:r>
    </w:p>
    <w:p>
      <w:pPr>
        <w:spacing w:line="360" w:lineRule="auto"/>
        <w:ind w:firstLine="570"/>
        <w:rPr>
          <w:rFonts w:ascii="宋体" w:hAnsi="宋体"/>
          <w:color w:val="auto"/>
          <w:sz w:val="24"/>
          <w:szCs w:val="24"/>
        </w:rPr>
      </w:pPr>
      <w:r>
        <w:rPr>
          <w:rFonts w:hint="eastAsia" w:ascii="宋体" w:hAnsi="宋体"/>
          <w:color w:val="auto"/>
          <w:sz w:val="24"/>
          <w:szCs w:val="24"/>
        </w:rPr>
        <w:t>（5）必要的法律依据；</w:t>
      </w:r>
    </w:p>
    <w:p>
      <w:pPr>
        <w:spacing w:line="360" w:lineRule="auto"/>
        <w:ind w:firstLine="570"/>
        <w:rPr>
          <w:rFonts w:ascii="宋体" w:hAnsi="宋体"/>
          <w:color w:val="auto"/>
          <w:sz w:val="24"/>
          <w:szCs w:val="24"/>
        </w:rPr>
      </w:pPr>
      <w:r>
        <w:rPr>
          <w:rFonts w:hint="eastAsia" w:ascii="宋体" w:hAnsi="宋体"/>
          <w:color w:val="auto"/>
          <w:sz w:val="24"/>
          <w:szCs w:val="24"/>
        </w:rPr>
        <w:t>（6）提出质疑的日期；</w:t>
      </w:r>
    </w:p>
    <w:p>
      <w:pPr>
        <w:spacing w:line="360" w:lineRule="auto"/>
        <w:ind w:firstLine="570"/>
        <w:rPr>
          <w:rFonts w:ascii="宋体" w:hAnsi="宋体"/>
          <w:color w:val="auto"/>
          <w:sz w:val="24"/>
          <w:szCs w:val="24"/>
        </w:rPr>
      </w:pPr>
      <w:r>
        <w:rPr>
          <w:rFonts w:hint="eastAsia" w:ascii="宋体" w:hAnsi="宋体"/>
          <w:color w:val="auto"/>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auto"/>
          <w:sz w:val="24"/>
          <w:szCs w:val="24"/>
        </w:rPr>
      </w:pPr>
      <w:r>
        <w:rPr>
          <w:rFonts w:hint="eastAsia" w:ascii="宋体" w:hAnsi="宋体"/>
          <w:color w:val="auto"/>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auto"/>
          <w:sz w:val="24"/>
          <w:szCs w:val="24"/>
        </w:rPr>
      </w:pPr>
      <w:r>
        <w:rPr>
          <w:rFonts w:hint="eastAsia" w:ascii="宋体" w:hAnsi="宋体"/>
          <w:color w:val="auto"/>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auto"/>
          <w:sz w:val="24"/>
          <w:szCs w:val="24"/>
        </w:rPr>
      </w:pPr>
      <w:r>
        <w:rPr>
          <w:rFonts w:hint="eastAsia" w:ascii="宋体" w:hAnsi="宋体"/>
          <w:color w:val="auto"/>
          <w:sz w:val="24"/>
          <w:szCs w:val="24"/>
        </w:rPr>
        <w:t>2.质疑答复</w:t>
      </w:r>
    </w:p>
    <w:p>
      <w:pPr>
        <w:spacing w:line="360" w:lineRule="auto"/>
        <w:ind w:firstLine="570"/>
        <w:rPr>
          <w:rFonts w:ascii="宋体" w:hAnsi="宋体"/>
          <w:color w:val="auto"/>
          <w:sz w:val="24"/>
          <w:szCs w:val="24"/>
        </w:rPr>
      </w:pPr>
      <w:r>
        <w:rPr>
          <w:rFonts w:hint="eastAsia" w:ascii="宋体" w:hAnsi="宋体"/>
          <w:color w:val="auto"/>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auto"/>
          <w:sz w:val="24"/>
          <w:szCs w:val="24"/>
        </w:rPr>
      </w:pPr>
      <w:r>
        <w:rPr>
          <w:rFonts w:hint="eastAsia" w:ascii="宋体" w:hAnsi="宋体"/>
          <w:color w:val="auto"/>
          <w:sz w:val="24"/>
          <w:szCs w:val="24"/>
        </w:rPr>
        <w:t>3.其他</w:t>
      </w:r>
    </w:p>
    <w:p>
      <w:pPr>
        <w:spacing w:line="360" w:lineRule="auto"/>
        <w:ind w:firstLine="570"/>
        <w:rPr>
          <w:rFonts w:ascii="宋体" w:hAnsi="宋体"/>
          <w:color w:val="auto"/>
          <w:sz w:val="24"/>
          <w:szCs w:val="24"/>
        </w:rPr>
      </w:pPr>
      <w:r>
        <w:rPr>
          <w:rFonts w:hint="eastAsia" w:ascii="宋体" w:hAnsi="宋体"/>
          <w:color w:val="auto"/>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auto"/>
          <w:sz w:val="24"/>
          <w:szCs w:val="24"/>
        </w:rPr>
      </w:pPr>
      <w:r>
        <w:rPr>
          <w:rFonts w:hint="eastAsia" w:ascii="宋体" w:hAnsi="宋体"/>
          <w:color w:val="auto"/>
          <w:sz w:val="24"/>
          <w:szCs w:val="24"/>
        </w:rPr>
        <w:t>3.2 质疑函范本可在财政部门户网站和中国政府采购网下载。</w:t>
      </w:r>
    </w:p>
    <w:p>
      <w:pPr>
        <w:spacing w:line="360" w:lineRule="auto"/>
        <w:ind w:firstLine="570"/>
        <w:rPr>
          <w:rFonts w:ascii="宋体" w:hAnsi="宋体"/>
          <w:color w:val="auto"/>
          <w:sz w:val="24"/>
          <w:szCs w:val="24"/>
        </w:rPr>
      </w:pPr>
      <w:r>
        <w:rPr>
          <w:rFonts w:hint="eastAsia" w:ascii="宋体" w:hAnsi="宋体"/>
          <w:color w:val="auto"/>
          <w:sz w:val="24"/>
          <w:szCs w:val="24"/>
        </w:rPr>
        <w:t>（二）投诉</w:t>
      </w:r>
    </w:p>
    <w:p>
      <w:pPr>
        <w:spacing w:line="360" w:lineRule="auto"/>
        <w:ind w:firstLine="57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供应商对采购人、采购代理机构的答复不满意，或者采购人、采购代理机构未在规定时间内作出答复的，可以在答复期满后</w:t>
      </w:r>
      <w:r>
        <w:rPr>
          <w:rFonts w:ascii="宋体" w:hAnsi="宋体"/>
          <w:color w:val="auto"/>
          <w:sz w:val="24"/>
          <w:szCs w:val="24"/>
        </w:rPr>
        <w:t>15</w:t>
      </w:r>
      <w:r>
        <w:rPr>
          <w:rFonts w:hint="eastAsia" w:ascii="宋体" w:hAnsi="宋体"/>
          <w:color w:val="auto"/>
          <w:sz w:val="24"/>
          <w:szCs w:val="24"/>
        </w:rPr>
        <w:t>个工作日内按照相关法律法规向财政部门提起投诉。</w:t>
      </w:r>
    </w:p>
    <w:p>
      <w:pPr>
        <w:spacing w:line="360" w:lineRule="auto"/>
        <w:ind w:firstLine="57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供应商应按照《政府采购质疑和投诉办法》（财政部令第</w:t>
      </w:r>
      <w:r>
        <w:rPr>
          <w:rFonts w:ascii="宋体" w:hAnsi="宋体"/>
          <w:color w:val="auto"/>
          <w:sz w:val="24"/>
          <w:szCs w:val="24"/>
        </w:rPr>
        <w:t>94</w:t>
      </w:r>
      <w:r>
        <w:rPr>
          <w:rFonts w:hint="eastAsia" w:ascii="宋体" w:hAnsi="宋体"/>
          <w:color w:val="auto"/>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在确定受理投诉后，财政部门自受理投诉之日起</w:t>
      </w:r>
      <w:r>
        <w:rPr>
          <w:rFonts w:ascii="宋体" w:hAnsi="宋体"/>
          <w:color w:val="auto"/>
          <w:sz w:val="24"/>
          <w:szCs w:val="24"/>
        </w:rPr>
        <w:t>30</w:t>
      </w:r>
      <w:r>
        <w:rPr>
          <w:rFonts w:hint="eastAsia" w:ascii="宋体" w:hAnsi="宋体"/>
          <w:color w:val="auto"/>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auto"/>
          <w:sz w:val="24"/>
          <w:szCs w:val="24"/>
        </w:rPr>
      </w:pPr>
      <w:bookmarkStart w:id="122" w:name="_Toc4959"/>
      <w:r>
        <w:rPr>
          <w:rFonts w:hint="eastAsia" w:ascii="宋体" w:hAnsi="宋体"/>
          <w:color w:val="auto"/>
          <w:sz w:val="24"/>
          <w:szCs w:val="24"/>
        </w:rPr>
        <w:t>七、采购代理服务费</w:t>
      </w:r>
      <w:bookmarkEnd w:id="122"/>
    </w:p>
    <w:p>
      <w:pPr>
        <w:spacing w:line="360" w:lineRule="auto"/>
        <w:ind w:firstLine="480" w:firstLineChars="200"/>
        <w:rPr>
          <w:rFonts w:ascii="宋体" w:hAnsi="宋体"/>
          <w:color w:val="auto"/>
          <w:sz w:val="24"/>
        </w:rPr>
      </w:pPr>
      <w:r>
        <w:rPr>
          <w:rFonts w:hint="eastAsia" w:ascii="宋体" w:hAnsi="宋体"/>
          <w:color w:val="auto"/>
          <w:sz w:val="24"/>
        </w:rPr>
        <w:t>（一）采购代理服务费标准</w:t>
      </w:r>
    </w:p>
    <w:p>
      <w:pPr>
        <w:spacing w:line="360" w:lineRule="auto"/>
        <w:ind w:firstLine="480" w:firstLineChars="200"/>
        <w:rPr>
          <w:rFonts w:ascii="宋体" w:hAnsi="宋体"/>
          <w:color w:val="auto"/>
          <w:sz w:val="24"/>
        </w:rPr>
      </w:pPr>
      <w:r>
        <w:rPr>
          <w:rFonts w:hint="eastAsia" w:ascii="宋体" w:hAnsi="宋体"/>
          <w:color w:val="auto"/>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color w:val="auto"/>
                <w:sz w:val="21"/>
                <w:szCs w:val="21"/>
              </w:rPr>
            </w:pPr>
            <w:r>
              <w:rPr>
                <w:rFonts w:ascii="宋体" w:hAnsi="宋体"/>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8++YPWAAAACAEAAA8AAAAAAAAAAQAgAAAAOAAAAGRycy9kb3ducmV2LnhtbFBLAQIU&#10;ABQAAAAIAIdO4kARp+wV3wEAANsDAAAOAAAAAAAAAAEAIAAAADsBAABkcnMvZTJvRG9jLnhtbFBL&#10;BQYAAAAABgAGAFkBAACMBQAAAAA=&#10;">
                      <v:fill on="f" focussize="0,0"/>
                      <v:stroke color="#000000" joinstyle="round"/>
                      <v:imagedata o:title=""/>
                      <o:lock v:ext="edit" aspectratio="f"/>
                    </v:line>
                  </w:pict>
                </mc:Fallback>
              </mc:AlternateContent>
            </w:r>
            <w:r>
              <w:rPr>
                <w:rFonts w:hint="eastAsia" w:ascii="宋体" w:hAnsi="宋体"/>
                <w:color w:val="auto"/>
                <w:sz w:val="21"/>
                <w:szCs w:val="21"/>
              </w:rPr>
              <w:t>招标类型</w:t>
            </w:r>
          </w:p>
          <w:p>
            <w:pPr>
              <w:spacing w:line="240" w:lineRule="atLeast"/>
              <w:rPr>
                <w:rFonts w:ascii="宋体" w:hAnsi="宋体"/>
                <w:color w:val="auto"/>
                <w:sz w:val="21"/>
                <w:szCs w:val="21"/>
              </w:rPr>
            </w:pPr>
            <w:r>
              <w:rPr>
                <w:rFonts w:hint="eastAsia" w:ascii="宋体" w:hAnsi="宋体"/>
                <w:color w:val="auto"/>
                <w:sz w:val="21"/>
                <w:szCs w:val="21"/>
              </w:rPr>
              <w:t>中标金额（万元）</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货物招标</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auto"/>
                <w:kern w:val="2"/>
                <w:sz w:val="21"/>
                <w:szCs w:val="21"/>
              </w:rPr>
            </w:pPr>
            <w:r>
              <w:rPr>
                <w:rFonts w:hint="eastAsia"/>
                <w:color w:val="auto"/>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100（含）以下</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1.5%</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1.5%</w:t>
            </w:r>
          </w:p>
        </w:tc>
        <w:tc>
          <w:tcPr>
            <w:tcW w:w="2272"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100以上-500</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1.1%</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0.8%</w:t>
            </w:r>
          </w:p>
        </w:tc>
        <w:tc>
          <w:tcPr>
            <w:tcW w:w="2272"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500以上-1000</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0.8%</w:t>
            </w:r>
          </w:p>
        </w:tc>
        <w:tc>
          <w:tcPr>
            <w:tcW w:w="2273"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0.45%</w:t>
            </w:r>
          </w:p>
        </w:tc>
        <w:tc>
          <w:tcPr>
            <w:tcW w:w="2272" w:type="dxa"/>
            <w:vAlign w:val="center"/>
          </w:tcPr>
          <w:p>
            <w:pPr>
              <w:spacing w:line="240" w:lineRule="atLeast"/>
              <w:jc w:val="center"/>
              <w:rPr>
                <w:rFonts w:ascii="宋体" w:hAnsi="宋体"/>
                <w:color w:val="auto"/>
                <w:sz w:val="21"/>
                <w:szCs w:val="21"/>
              </w:rPr>
            </w:pPr>
            <w:r>
              <w:rPr>
                <w:rFonts w:hint="eastAsia" w:ascii="宋体" w:hAnsi="宋体"/>
                <w:color w:val="auto"/>
                <w:sz w:val="21"/>
                <w:szCs w:val="21"/>
              </w:rPr>
              <w:t>0.55%</w:t>
            </w:r>
          </w:p>
        </w:tc>
      </w:tr>
    </w:tbl>
    <w:p>
      <w:pPr>
        <w:snapToGrid w:val="0"/>
        <w:spacing w:line="360" w:lineRule="auto"/>
        <w:ind w:firstLine="480" w:firstLineChars="200"/>
        <w:rPr>
          <w:rFonts w:ascii="宋体" w:hAnsi="宋体"/>
          <w:color w:val="auto"/>
          <w:sz w:val="24"/>
        </w:rPr>
      </w:pPr>
      <w:r>
        <w:rPr>
          <w:rFonts w:hint="eastAsia" w:ascii="宋体" w:hAnsi="宋体"/>
          <w:color w:val="auto"/>
          <w:sz w:val="24"/>
        </w:rPr>
        <w:t>注：采购代理服务收费按差额定率累进法计算。采购代理服务费按上表计算出不足3</w:t>
      </w:r>
      <w:r>
        <w:rPr>
          <w:rFonts w:ascii="宋体" w:hAnsi="宋体"/>
          <w:color w:val="auto"/>
          <w:sz w:val="24"/>
        </w:rPr>
        <w:t>5</w:t>
      </w:r>
      <w:r>
        <w:rPr>
          <w:rFonts w:hint="eastAsia" w:ascii="宋体" w:hAnsi="宋体"/>
          <w:color w:val="auto"/>
          <w:sz w:val="24"/>
        </w:rPr>
        <w:t>00元的，按3</w:t>
      </w:r>
      <w:r>
        <w:rPr>
          <w:rFonts w:ascii="宋体" w:hAnsi="宋体"/>
          <w:color w:val="auto"/>
          <w:sz w:val="24"/>
        </w:rPr>
        <w:t>5</w:t>
      </w:r>
      <w:r>
        <w:rPr>
          <w:rFonts w:hint="eastAsia" w:ascii="宋体" w:hAnsi="宋体"/>
          <w:color w:val="auto"/>
          <w:sz w:val="24"/>
        </w:rPr>
        <w:t>00元记取。</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（二）采购代理服务费缴纳账户信息：</w:t>
      </w:r>
    </w:p>
    <w:p>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户  名：重庆市中基致信招标代理有限公司</w:t>
      </w:r>
    </w:p>
    <w:p>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开户行：中国银行重庆江北支行</w:t>
      </w:r>
    </w:p>
    <w:p>
      <w:pPr>
        <w:snapToGrid w:val="0"/>
        <w:spacing w:line="360" w:lineRule="auto"/>
        <w:ind w:firstLine="480" w:firstLineChars="200"/>
        <w:rPr>
          <w:rFonts w:ascii="宋体" w:hAnsi="宋体"/>
          <w:b/>
          <w:color w:val="auto"/>
          <w:sz w:val="24"/>
          <w:szCs w:val="24"/>
        </w:rPr>
      </w:pPr>
      <w:r>
        <w:rPr>
          <w:rFonts w:hint="eastAsia" w:ascii="宋体" w:hAnsi="宋体"/>
          <w:b/>
          <w:color w:val="auto"/>
          <w:sz w:val="24"/>
          <w:szCs w:val="24"/>
        </w:rPr>
        <w:t>账  号：1144 6718 4234</w:t>
      </w:r>
    </w:p>
    <w:p>
      <w:pPr>
        <w:pStyle w:val="6"/>
        <w:spacing w:before="0" w:after="0" w:line="360" w:lineRule="auto"/>
        <w:ind w:firstLine="480" w:firstLineChars="200"/>
        <w:rPr>
          <w:rFonts w:ascii="宋体" w:hAnsi="宋体"/>
          <w:color w:val="auto"/>
          <w:sz w:val="24"/>
          <w:szCs w:val="24"/>
        </w:rPr>
      </w:pPr>
      <w:bookmarkStart w:id="123" w:name="_Toc102227322"/>
      <w:bookmarkStart w:id="124" w:name="_Toc29370"/>
      <w:bookmarkStart w:id="125" w:name="_Toc342913396"/>
      <w:bookmarkStart w:id="126" w:name="_Toc11641055"/>
      <w:bookmarkStart w:id="127" w:name="_Toc12789059"/>
      <w:r>
        <w:rPr>
          <w:rFonts w:hint="eastAsia" w:ascii="宋体" w:hAnsi="宋体"/>
          <w:color w:val="auto"/>
          <w:sz w:val="24"/>
          <w:szCs w:val="24"/>
        </w:rPr>
        <w:t>八、签订</w:t>
      </w:r>
      <w:bookmarkEnd w:id="123"/>
      <w:r>
        <w:rPr>
          <w:rFonts w:hint="eastAsia" w:ascii="宋体" w:hAnsi="宋体"/>
          <w:color w:val="auto"/>
          <w:sz w:val="24"/>
          <w:szCs w:val="24"/>
        </w:rPr>
        <w:t>合同</w:t>
      </w:r>
      <w:bookmarkEnd w:id="124"/>
      <w:bookmarkEnd w:id="125"/>
    </w:p>
    <w:p>
      <w:pPr>
        <w:spacing w:line="360" w:lineRule="auto"/>
        <w:ind w:firstLine="480" w:firstLineChars="200"/>
        <w:rPr>
          <w:rFonts w:ascii="宋体" w:hAnsi="宋体"/>
          <w:color w:val="auto"/>
          <w:sz w:val="24"/>
          <w:szCs w:val="24"/>
        </w:rPr>
      </w:pPr>
      <w:r>
        <w:rPr>
          <w:rFonts w:hint="eastAsia" w:ascii="宋体" w:hAnsi="宋体"/>
          <w:color w:val="auto"/>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（二）竞争性比选文件、成交供应商的响应文件及有效承诺文件等，均为签订合同的依据。</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auto"/>
          <w:sz w:val="36"/>
          <w:szCs w:val="30"/>
        </w:rPr>
      </w:pPr>
      <w:bookmarkStart w:id="128" w:name="_Toc13508"/>
      <w:r>
        <w:rPr>
          <w:rFonts w:hint="eastAsia" w:ascii="宋体" w:hAnsi="宋体" w:eastAsia="宋体"/>
          <w:color w:val="auto"/>
          <w:sz w:val="36"/>
          <w:szCs w:val="30"/>
        </w:rPr>
        <w:t xml:space="preserve">第六篇  </w:t>
      </w:r>
      <w:bookmarkEnd w:id="126"/>
      <w:bookmarkEnd w:id="127"/>
      <w:r>
        <w:rPr>
          <w:rFonts w:hint="eastAsia" w:ascii="宋体" w:hAnsi="宋体" w:eastAsia="宋体"/>
          <w:color w:val="auto"/>
          <w:sz w:val="36"/>
          <w:szCs w:val="30"/>
        </w:rPr>
        <w:t>合同草案条款</w:t>
      </w:r>
      <w:bookmarkEnd w:id="128"/>
    </w:p>
    <w:p>
      <w:pPr>
        <w:pStyle w:val="6"/>
        <w:spacing w:before="0" w:after="0" w:line="360" w:lineRule="auto"/>
        <w:ind w:firstLine="480" w:firstLineChars="200"/>
        <w:rPr>
          <w:rFonts w:ascii="宋体" w:hAnsi="宋体"/>
          <w:color w:val="auto"/>
          <w:sz w:val="24"/>
          <w:szCs w:val="24"/>
        </w:rPr>
      </w:pPr>
      <w:bookmarkStart w:id="129" w:name="_Hlt41879464"/>
      <w:bookmarkEnd w:id="129"/>
      <w:bookmarkStart w:id="130" w:name="_Toc277084870"/>
      <w:bookmarkStart w:id="131" w:name="_Toc9925"/>
      <w:bookmarkStart w:id="132" w:name="_Toc285722712"/>
      <w:bookmarkStart w:id="133" w:name="_Toc508007737"/>
      <w:bookmarkStart w:id="134" w:name="_Toc78194465"/>
      <w:bookmarkStart w:id="135" w:name="_Toc12789072"/>
      <w:r>
        <w:rPr>
          <w:rFonts w:hint="eastAsia" w:ascii="宋体" w:hAnsi="宋体"/>
          <w:color w:val="auto"/>
          <w:sz w:val="24"/>
          <w:szCs w:val="24"/>
        </w:rPr>
        <w:t>一、合同主要条款</w:t>
      </w:r>
      <w:bookmarkEnd w:id="130"/>
      <w:bookmarkEnd w:id="131"/>
      <w:bookmarkEnd w:id="132"/>
      <w:bookmarkEnd w:id="133"/>
      <w:bookmarkEnd w:id="134"/>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（一）定义</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（二）服务内容</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 xml:space="preserve">合同包括以下服务内容： </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（三）合同价格</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1.合同价格即合同总价。</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2.合同价格</w:t>
      </w:r>
      <w:r>
        <w:rPr>
          <w:rFonts w:hint="eastAsia" w:ascii="宋体" w:hAnsi="宋体"/>
          <w:color w:val="auto"/>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3.合同价为不变价。</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（四）转包和分包</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auto"/>
          <w:sz w:val="24"/>
        </w:rPr>
      </w:pPr>
      <w:r>
        <w:rPr>
          <w:rFonts w:hint="eastAsia" w:ascii="宋体" w:hAnsi="宋体"/>
          <w:bCs/>
          <w:color w:val="auto"/>
          <w:sz w:val="24"/>
        </w:rPr>
        <w:t>（五）质量保证及售后服务</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1.乙方应按采购文件规定要求向甲方提供服务。</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2.在服务期内，乙方应对服务质量负责。</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（六）付款</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1.本合同使用货币币制如未作特别说明均为人民币。</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2.付款方式：银行转账、现金支票。</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（七）检查验收</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（八）索赔</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（九）知识产权</w:t>
      </w:r>
    </w:p>
    <w:p>
      <w:pPr>
        <w:adjustRightInd w:val="0"/>
        <w:snapToGrid w:val="0"/>
        <w:spacing w:line="360" w:lineRule="auto"/>
        <w:ind w:firstLine="480" w:firstLineChars="200"/>
        <w:rPr>
          <w:rFonts w:ascii="宋体" w:hAnsi="宋体"/>
          <w:color w:val="auto"/>
          <w:sz w:val="24"/>
        </w:rPr>
      </w:pPr>
      <w:r>
        <w:rPr>
          <w:rFonts w:hint="eastAsia" w:ascii="宋体" w:hAnsi="宋体" w:cs="宋体"/>
          <w:color w:val="auto"/>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（十）合同争议的解决</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1.当事人友好协商达成一致；</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（十一）违约责任</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（十二）合同生效及其它</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1.合同生效及其效力应符合《中华人民共和国民法典》有关规定。</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3.合同所包括附件，是合同不可分割的一部分，具有同等法法律效力。</w:t>
      </w:r>
    </w:p>
    <w:p>
      <w:pPr>
        <w:snapToGrid w:val="0"/>
        <w:spacing w:line="360" w:lineRule="auto"/>
        <w:ind w:firstLine="480" w:firstLineChars="200"/>
        <w:outlineLvl w:val="0"/>
        <w:rPr>
          <w:rFonts w:ascii="宋体" w:hAnsi="宋体"/>
          <w:bCs/>
          <w:color w:val="auto"/>
          <w:sz w:val="24"/>
        </w:rPr>
      </w:pPr>
      <w:r>
        <w:rPr>
          <w:rFonts w:hint="eastAsia" w:ascii="宋体" w:hAnsi="宋体"/>
          <w:bCs/>
          <w:color w:val="auto"/>
          <w:sz w:val="24"/>
        </w:rPr>
        <w:t>4.本合同条件未尽事宜依照《中华人民共和国民法典》，由供需双方共同协商确定。</w:t>
      </w:r>
    </w:p>
    <w:p>
      <w:pPr>
        <w:snapToGrid w:val="0"/>
        <w:spacing w:line="360" w:lineRule="auto"/>
        <w:jc w:val="center"/>
        <w:outlineLvl w:val="0"/>
        <w:rPr>
          <w:rFonts w:ascii="宋体" w:hAnsi="宋体"/>
          <w:color w:val="auto"/>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color w:val="auto"/>
          <w:sz w:val="24"/>
          <w:szCs w:val="24"/>
        </w:rPr>
      </w:pPr>
      <w:bookmarkStart w:id="136" w:name="_Toc285722713"/>
      <w:bookmarkStart w:id="137" w:name="_Toc508178250"/>
      <w:bookmarkStart w:id="138" w:name="_Toc24345"/>
      <w:bookmarkStart w:id="139" w:name="_Toc277084871"/>
      <w:r>
        <w:rPr>
          <w:rFonts w:hint="eastAsia" w:ascii="宋体" w:hAnsi="宋体"/>
          <w:color w:val="auto"/>
          <w:sz w:val="24"/>
          <w:szCs w:val="24"/>
        </w:rPr>
        <w:t>二、政府采购合同（格式）</w:t>
      </w:r>
      <w:bookmarkEnd w:id="136"/>
      <w:bookmarkEnd w:id="137"/>
      <w:bookmarkEnd w:id="138"/>
      <w:bookmarkEnd w:id="139"/>
    </w:p>
    <w:p>
      <w:pPr>
        <w:spacing w:line="500" w:lineRule="exact"/>
        <w:jc w:val="center"/>
        <w:rPr>
          <w:rFonts w:ascii="宋体" w:hAnsi="宋体"/>
          <w:b/>
          <w:color w:val="auto"/>
          <w:sz w:val="44"/>
        </w:rPr>
      </w:pPr>
    </w:p>
    <w:bookmarkEnd w:id="135"/>
    <w:p>
      <w:pPr>
        <w:spacing w:line="360" w:lineRule="auto"/>
        <w:jc w:val="center"/>
        <w:rPr>
          <w:rFonts w:ascii="宋体" w:hAnsi="宋体"/>
          <w:b/>
          <w:color w:val="auto"/>
          <w:sz w:val="44"/>
        </w:rPr>
      </w:pPr>
      <w:bookmarkStart w:id="140" w:name="_Toc23764521"/>
      <w:r>
        <w:rPr>
          <w:rFonts w:ascii="宋体" w:hAnsi="宋体"/>
          <w:b/>
          <w:color w:val="auto"/>
          <w:sz w:val="44"/>
        </w:rPr>
        <w:t>重庆市政府采购合同</w:t>
      </w:r>
    </w:p>
    <w:p>
      <w:pPr>
        <w:spacing w:line="360" w:lineRule="auto"/>
        <w:jc w:val="center"/>
        <w:rPr>
          <w:rFonts w:ascii="宋体" w:hAnsi="宋体"/>
          <w:color w:val="auto"/>
        </w:rPr>
      </w:pPr>
      <w:r>
        <w:rPr>
          <w:rFonts w:ascii="宋体" w:hAnsi="宋体"/>
          <w:color w:val="auto"/>
        </w:rPr>
        <w:t>（项目编号：     ）</w:t>
      </w:r>
    </w:p>
    <w:p>
      <w:pPr>
        <w:spacing w:line="360" w:lineRule="auto"/>
        <w:rPr>
          <w:rFonts w:ascii="宋体" w:hAnsi="宋体"/>
          <w:color w:val="auto"/>
          <w:sz w:val="24"/>
        </w:rPr>
      </w:pPr>
      <w:r>
        <w:rPr>
          <w:rFonts w:ascii="宋体" w:hAnsi="宋体"/>
          <w:color w:val="auto"/>
          <w:sz w:val="24"/>
        </w:rPr>
        <w:t>甲方（需方）：___________________________      计价单位：____________</w:t>
      </w:r>
    </w:p>
    <w:p>
      <w:pPr>
        <w:spacing w:line="360" w:lineRule="auto"/>
        <w:rPr>
          <w:rFonts w:ascii="宋体" w:hAnsi="宋体"/>
          <w:color w:val="auto"/>
          <w:sz w:val="24"/>
        </w:rPr>
      </w:pPr>
      <w:r>
        <w:rPr>
          <w:rFonts w:ascii="宋体" w:hAnsi="宋体"/>
          <w:color w:val="auto"/>
          <w:sz w:val="24"/>
        </w:rPr>
        <w:t>乙方（供方）：___________________________      计量单位：_____________</w:t>
      </w:r>
    </w:p>
    <w:p>
      <w:pPr>
        <w:spacing w:line="360" w:lineRule="auto"/>
        <w:rPr>
          <w:rFonts w:ascii="宋体" w:hAnsi="宋体"/>
          <w:color w:val="auto"/>
          <w:sz w:val="24"/>
        </w:rPr>
      </w:pPr>
    </w:p>
    <w:p>
      <w:pPr>
        <w:spacing w:line="360" w:lineRule="auto"/>
        <w:rPr>
          <w:rFonts w:ascii="宋体" w:hAnsi="宋体"/>
          <w:color w:val="auto"/>
          <w:sz w:val="24"/>
        </w:rPr>
      </w:pPr>
      <w:r>
        <w:rPr>
          <w:rFonts w:ascii="宋体" w:hAnsi="宋体"/>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项目类别</w:t>
            </w:r>
          </w:p>
        </w:tc>
        <w:tc>
          <w:tcPr>
            <w:tcW w:w="984" w:type="dxa"/>
            <w:vAlign w:val="center"/>
          </w:tcPr>
          <w:p>
            <w:pPr>
              <w:spacing w:line="360" w:lineRule="auto"/>
              <w:jc w:val="center"/>
              <w:rPr>
                <w:rFonts w:ascii="宋体" w:hAnsi="宋体"/>
                <w:color w:val="auto"/>
                <w:sz w:val="21"/>
                <w:szCs w:val="21"/>
              </w:rPr>
            </w:pPr>
            <w:r>
              <w:rPr>
                <w:rFonts w:ascii="宋体" w:hAnsi="宋体"/>
                <w:color w:val="auto"/>
                <w:sz w:val="21"/>
                <w:szCs w:val="21"/>
              </w:rPr>
              <w:t>数量</w:t>
            </w:r>
          </w:p>
        </w:tc>
        <w:tc>
          <w:tcPr>
            <w:tcW w:w="1298" w:type="dxa"/>
            <w:gridSpan w:val="2"/>
            <w:vAlign w:val="center"/>
          </w:tcPr>
          <w:p>
            <w:pPr>
              <w:spacing w:line="360" w:lineRule="auto"/>
              <w:jc w:val="center"/>
              <w:rPr>
                <w:rFonts w:ascii="宋体" w:hAnsi="宋体"/>
                <w:color w:val="auto"/>
                <w:sz w:val="21"/>
                <w:szCs w:val="21"/>
              </w:rPr>
            </w:pPr>
            <w:r>
              <w:rPr>
                <w:rFonts w:ascii="宋体" w:hAnsi="宋体"/>
                <w:color w:val="auto"/>
                <w:sz w:val="21"/>
                <w:szCs w:val="21"/>
              </w:rPr>
              <w:t>综合单价</w:t>
            </w:r>
          </w:p>
        </w:tc>
        <w:tc>
          <w:tcPr>
            <w:tcW w:w="1134" w:type="dxa"/>
            <w:vAlign w:val="center"/>
          </w:tcPr>
          <w:p>
            <w:pPr>
              <w:spacing w:line="360" w:lineRule="auto"/>
              <w:jc w:val="center"/>
              <w:rPr>
                <w:rFonts w:ascii="宋体" w:hAnsi="宋体"/>
                <w:color w:val="auto"/>
                <w:sz w:val="21"/>
                <w:szCs w:val="21"/>
              </w:rPr>
            </w:pPr>
            <w:r>
              <w:rPr>
                <w:rFonts w:ascii="宋体" w:hAnsi="宋体"/>
                <w:color w:val="auto"/>
                <w:sz w:val="21"/>
                <w:szCs w:val="21"/>
              </w:rPr>
              <w:t>总价</w:t>
            </w:r>
          </w:p>
        </w:tc>
        <w:tc>
          <w:tcPr>
            <w:tcW w:w="1559"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服务</w:t>
            </w:r>
            <w:r>
              <w:rPr>
                <w:rFonts w:ascii="宋体" w:hAnsi="宋体"/>
                <w:color w:val="auto"/>
                <w:sz w:val="21"/>
                <w:szCs w:val="21"/>
              </w:rPr>
              <w:t>时间</w:t>
            </w:r>
          </w:p>
        </w:tc>
        <w:tc>
          <w:tcPr>
            <w:tcW w:w="1567"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服务</w:t>
            </w:r>
            <w:r>
              <w:rPr>
                <w:rFonts w:ascii="宋体" w:hAnsi="宋体"/>
                <w:color w:val="auto"/>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auto"/>
                <w:sz w:val="21"/>
                <w:szCs w:val="21"/>
              </w:rPr>
            </w:pPr>
          </w:p>
        </w:tc>
        <w:tc>
          <w:tcPr>
            <w:tcW w:w="984" w:type="dxa"/>
            <w:vAlign w:val="center"/>
          </w:tcPr>
          <w:p>
            <w:pPr>
              <w:spacing w:line="360" w:lineRule="auto"/>
              <w:jc w:val="center"/>
              <w:rPr>
                <w:rFonts w:ascii="宋体" w:hAnsi="宋体"/>
                <w:color w:val="auto"/>
                <w:sz w:val="21"/>
                <w:szCs w:val="21"/>
              </w:rPr>
            </w:pPr>
          </w:p>
        </w:tc>
        <w:tc>
          <w:tcPr>
            <w:tcW w:w="1298" w:type="dxa"/>
            <w:gridSpan w:val="2"/>
            <w:vAlign w:val="center"/>
          </w:tcPr>
          <w:p>
            <w:pPr>
              <w:spacing w:line="360" w:lineRule="auto"/>
              <w:jc w:val="center"/>
              <w:rPr>
                <w:rFonts w:ascii="宋体" w:hAnsi="宋体"/>
                <w:color w:val="auto"/>
                <w:sz w:val="21"/>
                <w:szCs w:val="21"/>
              </w:rPr>
            </w:pPr>
          </w:p>
        </w:tc>
        <w:tc>
          <w:tcPr>
            <w:tcW w:w="1134" w:type="dxa"/>
            <w:vAlign w:val="center"/>
          </w:tcPr>
          <w:p>
            <w:pPr>
              <w:spacing w:line="360" w:lineRule="auto"/>
              <w:jc w:val="center"/>
              <w:rPr>
                <w:rFonts w:ascii="宋体" w:hAnsi="宋体"/>
                <w:color w:val="auto"/>
                <w:sz w:val="21"/>
                <w:szCs w:val="21"/>
              </w:rPr>
            </w:pPr>
          </w:p>
        </w:tc>
        <w:tc>
          <w:tcPr>
            <w:tcW w:w="1559" w:type="dxa"/>
            <w:vAlign w:val="center"/>
          </w:tcPr>
          <w:p>
            <w:pPr>
              <w:spacing w:line="360" w:lineRule="auto"/>
              <w:jc w:val="center"/>
              <w:rPr>
                <w:rFonts w:ascii="宋体" w:hAnsi="宋体"/>
                <w:color w:val="auto"/>
                <w:sz w:val="21"/>
                <w:szCs w:val="21"/>
              </w:rPr>
            </w:pPr>
          </w:p>
        </w:tc>
        <w:tc>
          <w:tcPr>
            <w:tcW w:w="1567"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auto"/>
                <w:sz w:val="21"/>
                <w:szCs w:val="21"/>
              </w:rPr>
            </w:pPr>
            <w:r>
              <w:rPr>
                <w:rFonts w:ascii="宋体" w:hAnsi="宋体"/>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auto"/>
                <w:sz w:val="21"/>
                <w:szCs w:val="21"/>
              </w:rPr>
            </w:pPr>
            <w:r>
              <w:rPr>
                <w:rFonts w:ascii="宋体" w:hAnsi="宋体"/>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color w:val="auto"/>
                <w:sz w:val="21"/>
                <w:szCs w:val="21"/>
              </w:rPr>
            </w:pPr>
            <w:r>
              <w:rPr>
                <w:rFonts w:ascii="宋体" w:hAnsi="宋体"/>
                <w:color w:val="auto"/>
                <w:sz w:val="21"/>
                <w:szCs w:val="21"/>
              </w:rPr>
              <w:t>一、质量要求和技术标准：</w:t>
            </w:r>
          </w:p>
          <w:p>
            <w:pPr>
              <w:spacing w:line="360" w:lineRule="auto"/>
              <w:rPr>
                <w:rFonts w:ascii="宋体" w:hAnsi="宋体"/>
                <w:color w:val="auto"/>
                <w:sz w:val="21"/>
                <w:szCs w:val="21"/>
              </w:rPr>
            </w:pPr>
            <w:r>
              <w:rPr>
                <w:rFonts w:ascii="宋体" w:hAnsi="宋体"/>
                <w:color w:val="auto"/>
                <w:sz w:val="21"/>
                <w:szCs w:val="21"/>
              </w:rPr>
              <w:t>1、服务措施：</w:t>
            </w:r>
          </w:p>
          <w:p>
            <w:pPr>
              <w:spacing w:line="360" w:lineRule="auto"/>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color w:val="auto"/>
                <w:sz w:val="21"/>
                <w:szCs w:val="21"/>
              </w:rPr>
            </w:pPr>
            <w:r>
              <w:rPr>
                <w:rFonts w:hint="eastAsia" w:ascii="宋体" w:hAnsi="宋体"/>
                <w:color w:val="auto"/>
                <w:sz w:val="21"/>
                <w:szCs w:val="21"/>
              </w:rPr>
              <w:t>二</w:t>
            </w:r>
            <w:r>
              <w:rPr>
                <w:rFonts w:ascii="宋体" w:hAnsi="宋体"/>
                <w:color w:val="auto"/>
                <w:sz w:val="21"/>
                <w:szCs w:val="21"/>
              </w:rPr>
              <w:t>、验收标准、方法：</w:t>
            </w:r>
          </w:p>
          <w:p>
            <w:pPr>
              <w:spacing w:line="360" w:lineRule="auto"/>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auto"/>
                <w:sz w:val="21"/>
                <w:szCs w:val="21"/>
              </w:rPr>
            </w:pPr>
            <w:r>
              <w:rPr>
                <w:rFonts w:hint="eastAsia" w:ascii="宋体" w:hAnsi="宋体"/>
                <w:color w:val="auto"/>
                <w:sz w:val="21"/>
                <w:szCs w:val="21"/>
              </w:rPr>
              <w:t>三</w:t>
            </w:r>
            <w:r>
              <w:rPr>
                <w:rFonts w:ascii="宋体" w:hAnsi="宋体"/>
                <w:color w:val="auto"/>
                <w:sz w:val="21"/>
                <w:szCs w:val="21"/>
              </w:rPr>
              <w:t>、付款方式：</w:t>
            </w:r>
          </w:p>
          <w:p>
            <w:pPr>
              <w:pStyle w:val="33"/>
              <w:spacing w:line="360" w:lineRule="auto"/>
              <w:ind w:left="98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auto"/>
                <w:sz w:val="21"/>
                <w:szCs w:val="21"/>
              </w:rPr>
            </w:pPr>
            <w:r>
              <w:rPr>
                <w:rFonts w:hint="eastAsia" w:ascii="宋体" w:hAnsi="宋体"/>
                <w:color w:val="auto"/>
                <w:sz w:val="21"/>
                <w:szCs w:val="21"/>
              </w:rPr>
              <w:t>四</w:t>
            </w:r>
            <w:r>
              <w:rPr>
                <w:rFonts w:ascii="宋体" w:hAnsi="宋体"/>
                <w:color w:val="auto"/>
                <w:sz w:val="21"/>
                <w:szCs w:val="21"/>
              </w:rPr>
              <w:t>、违约责任：</w:t>
            </w:r>
          </w:p>
          <w:p>
            <w:pPr>
              <w:spacing w:line="360" w:lineRule="auto"/>
              <w:rPr>
                <w:rFonts w:ascii="宋体" w:hAnsi="宋体"/>
                <w:color w:val="auto"/>
                <w:sz w:val="21"/>
                <w:szCs w:val="21"/>
              </w:rPr>
            </w:pPr>
            <w:r>
              <w:rPr>
                <w:rFonts w:ascii="宋体" w:hAnsi="宋体"/>
                <w:color w:val="auto"/>
                <w:sz w:val="21"/>
                <w:szCs w:val="21"/>
              </w:rPr>
              <w:t>按《</w:t>
            </w:r>
            <w:r>
              <w:rPr>
                <w:rFonts w:hint="eastAsia" w:ascii="宋体" w:hAnsi="宋体"/>
                <w:color w:val="auto"/>
                <w:sz w:val="21"/>
                <w:szCs w:val="21"/>
              </w:rPr>
              <w:t>中华人民共和国民法典</w:t>
            </w:r>
            <w:r>
              <w:rPr>
                <w:rFonts w:ascii="宋体" w:hAnsi="宋体"/>
                <w:color w:val="auto"/>
                <w:sz w:val="21"/>
                <w:szCs w:val="21"/>
              </w:rPr>
              <w:t>》、《</w:t>
            </w:r>
            <w:r>
              <w:rPr>
                <w:rFonts w:hint="eastAsia" w:ascii="宋体" w:hAnsi="宋体"/>
                <w:color w:val="auto"/>
                <w:sz w:val="21"/>
                <w:szCs w:val="21"/>
              </w:rPr>
              <w:t>中华人民共和国</w:t>
            </w:r>
            <w:r>
              <w:rPr>
                <w:rFonts w:ascii="宋体" w:hAnsi="宋体"/>
                <w:color w:val="auto"/>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color w:val="auto"/>
                <w:sz w:val="21"/>
                <w:szCs w:val="21"/>
              </w:rPr>
            </w:pPr>
            <w:r>
              <w:rPr>
                <w:rFonts w:hint="eastAsia" w:ascii="宋体" w:hAnsi="宋体"/>
                <w:color w:val="auto"/>
                <w:sz w:val="21"/>
                <w:szCs w:val="21"/>
              </w:rPr>
              <w:t>五</w:t>
            </w:r>
            <w:r>
              <w:rPr>
                <w:rFonts w:ascii="宋体" w:hAnsi="宋体"/>
                <w:color w:val="auto"/>
                <w:sz w:val="21"/>
                <w:szCs w:val="21"/>
              </w:rPr>
              <w:t>、其他约定事项：</w:t>
            </w:r>
          </w:p>
          <w:p>
            <w:pPr>
              <w:spacing w:line="360" w:lineRule="auto"/>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招标</w:t>
            </w:r>
            <w:r>
              <w:rPr>
                <w:rFonts w:ascii="宋体" w:hAnsi="宋体"/>
                <w:color w:val="auto"/>
                <w:sz w:val="21"/>
                <w:szCs w:val="21"/>
              </w:rPr>
              <w:t>文件及其补遗文件、</w:t>
            </w:r>
            <w:r>
              <w:rPr>
                <w:rFonts w:hint="eastAsia" w:ascii="宋体" w:hAnsi="宋体"/>
                <w:color w:val="auto"/>
                <w:sz w:val="21"/>
                <w:szCs w:val="21"/>
              </w:rPr>
              <w:t>投标</w:t>
            </w:r>
            <w:r>
              <w:rPr>
                <w:rFonts w:ascii="宋体" w:hAnsi="宋体"/>
                <w:color w:val="auto"/>
                <w:sz w:val="21"/>
                <w:szCs w:val="21"/>
              </w:rPr>
              <w:t>文件和承诺是本合同不可分割的部分。</w:t>
            </w:r>
          </w:p>
          <w:p>
            <w:pPr>
              <w:spacing w:line="360" w:lineRule="auto"/>
              <w:ind w:left="360"/>
              <w:rPr>
                <w:rFonts w:ascii="宋体" w:hAnsi="宋体"/>
                <w:color w:val="auto"/>
                <w:sz w:val="21"/>
                <w:szCs w:val="21"/>
              </w:rPr>
            </w:pPr>
            <w:r>
              <w:rPr>
                <w:rFonts w:ascii="宋体" w:hAnsi="宋体"/>
                <w:color w:val="auto"/>
                <w:sz w:val="21"/>
                <w:szCs w:val="21"/>
              </w:rPr>
              <w:t>本合同如发生争议由双方协商解决，协商不成向需方所在人民法院提请诉讼。</w:t>
            </w:r>
          </w:p>
          <w:p>
            <w:pPr>
              <w:spacing w:line="360" w:lineRule="auto"/>
              <w:ind w:left="360"/>
              <w:rPr>
                <w:rFonts w:ascii="宋体" w:hAnsi="宋体"/>
                <w:color w:val="auto"/>
                <w:sz w:val="21"/>
                <w:szCs w:val="21"/>
              </w:rPr>
            </w:pPr>
            <w:r>
              <w:rPr>
                <w:rFonts w:ascii="宋体" w:hAnsi="宋体"/>
                <w:color w:val="auto"/>
                <w:sz w:val="21"/>
                <w:szCs w:val="21"/>
              </w:rPr>
              <w:t>本合同一式__份， 需方__份，供方__份，具同等法律效力。</w:t>
            </w:r>
          </w:p>
          <w:p>
            <w:pPr>
              <w:spacing w:line="360" w:lineRule="auto"/>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color w:val="auto"/>
                <w:sz w:val="21"/>
                <w:szCs w:val="21"/>
              </w:rPr>
            </w:pPr>
            <w:r>
              <w:rPr>
                <w:rFonts w:ascii="宋体" w:hAnsi="宋体"/>
                <w:color w:val="auto"/>
                <w:sz w:val="21"/>
                <w:szCs w:val="21"/>
              </w:rPr>
              <w:t>需方：</w:t>
            </w:r>
          </w:p>
          <w:p>
            <w:pPr>
              <w:spacing w:line="360" w:lineRule="auto"/>
              <w:rPr>
                <w:rFonts w:ascii="宋体" w:hAnsi="宋体"/>
                <w:color w:val="auto"/>
                <w:sz w:val="21"/>
                <w:szCs w:val="21"/>
              </w:rPr>
            </w:pPr>
            <w:r>
              <w:rPr>
                <w:rFonts w:ascii="宋体" w:hAnsi="宋体"/>
                <w:color w:val="auto"/>
                <w:sz w:val="21"/>
                <w:szCs w:val="21"/>
              </w:rPr>
              <w:t>地址：</w:t>
            </w:r>
          </w:p>
          <w:p>
            <w:pPr>
              <w:spacing w:line="360" w:lineRule="auto"/>
              <w:rPr>
                <w:rFonts w:ascii="宋体" w:hAnsi="宋体"/>
                <w:color w:val="auto"/>
                <w:sz w:val="21"/>
                <w:szCs w:val="21"/>
              </w:rPr>
            </w:pPr>
            <w:r>
              <w:rPr>
                <w:rFonts w:ascii="宋体" w:hAnsi="宋体"/>
                <w:color w:val="auto"/>
                <w:sz w:val="21"/>
                <w:szCs w:val="21"/>
              </w:rPr>
              <w:t>联系电话：</w:t>
            </w:r>
          </w:p>
          <w:p>
            <w:pPr>
              <w:spacing w:line="360" w:lineRule="auto"/>
              <w:rPr>
                <w:rFonts w:ascii="宋体" w:hAnsi="宋体"/>
                <w:color w:val="auto"/>
                <w:sz w:val="21"/>
                <w:szCs w:val="21"/>
              </w:rPr>
            </w:pPr>
            <w:r>
              <w:rPr>
                <w:rFonts w:ascii="宋体" w:hAnsi="宋体"/>
                <w:color w:val="auto"/>
                <w:sz w:val="21"/>
                <w:szCs w:val="21"/>
              </w:rPr>
              <w:t>授权代表：</w:t>
            </w:r>
          </w:p>
        </w:tc>
        <w:tc>
          <w:tcPr>
            <w:tcW w:w="5125" w:type="dxa"/>
            <w:gridSpan w:val="5"/>
          </w:tcPr>
          <w:p>
            <w:pPr>
              <w:spacing w:line="360" w:lineRule="auto"/>
              <w:rPr>
                <w:rFonts w:ascii="宋体" w:hAnsi="宋体"/>
                <w:color w:val="auto"/>
                <w:sz w:val="21"/>
                <w:szCs w:val="21"/>
              </w:rPr>
            </w:pPr>
            <w:r>
              <w:rPr>
                <w:rFonts w:ascii="宋体" w:hAnsi="宋体"/>
                <w:color w:val="auto"/>
                <w:sz w:val="21"/>
                <w:szCs w:val="21"/>
              </w:rPr>
              <w:t>供方：</w:t>
            </w:r>
          </w:p>
          <w:p>
            <w:pPr>
              <w:spacing w:line="360" w:lineRule="auto"/>
              <w:rPr>
                <w:rFonts w:ascii="宋体" w:hAnsi="宋体"/>
                <w:color w:val="auto"/>
                <w:sz w:val="21"/>
                <w:szCs w:val="21"/>
              </w:rPr>
            </w:pPr>
            <w:r>
              <w:rPr>
                <w:rFonts w:ascii="宋体" w:hAnsi="宋体"/>
                <w:color w:val="auto"/>
                <w:sz w:val="21"/>
                <w:szCs w:val="21"/>
              </w:rPr>
              <w:t>地址：</w:t>
            </w:r>
          </w:p>
          <w:p>
            <w:pPr>
              <w:spacing w:line="360" w:lineRule="auto"/>
              <w:rPr>
                <w:rFonts w:ascii="宋体" w:hAnsi="宋体"/>
                <w:color w:val="auto"/>
                <w:sz w:val="21"/>
                <w:szCs w:val="21"/>
              </w:rPr>
            </w:pPr>
            <w:r>
              <w:rPr>
                <w:rFonts w:ascii="宋体" w:hAnsi="宋体"/>
                <w:color w:val="auto"/>
                <w:sz w:val="21"/>
                <w:szCs w:val="21"/>
              </w:rPr>
              <w:t>电话：</w:t>
            </w:r>
          </w:p>
          <w:p>
            <w:pPr>
              <w:spacing w:line="360" w:lineRule="auto"/>
              <w:rPr>
                <w:rFonts w:ascii="宋体" w:hAnsi="宋体"/>
                <w:color w:val="auto"/>
                <w:sz w:val="21"/>
                <w:szCs w:val="21"/>
              </w:rPr>
            </w:pPr>
            <w:r>
              <w:rPr>
                <w:rFonts w:ascii="宋体" w:hAnsi="宋体"/>
                <w:color w:val="auto"/>
                <w:sz w:val="21"/>
                <w:szCs w:val="21"/>
              </w:rPr>
              <w:t>传真：</w:t>
            </w:r>
          </w:p>
          <w:p>
            <w:pPr>
              <w:spacing w:line="360" w:lineRule="auto"/>
              <w:rPr>
                <w:rFonts w:ascii="宋体" w:hAnsi="宋体"/>
                <w:color w:val="auto"/>
                <w:sz w:val="21"/>
                <w:szCs w:val="21"/>
              </w:rPr>
            </w:pPr>
            <w:r>
              <w:rPr>
                <w:rFonts w:ascii="宋体" w:hAnsi="宋体"/>
                <w:color w:val="auto"/>
                <w:sz w:val="21"/>
                <w:szCs w:val="21"/>
              </w:rPr>
              <w:t>开户银行：</w:t>
            </w:r>
          </w:p>
          <w:p>
            <w:pPr>
              <w:spacing w:line="360" w:lineRule="auto"/>
              <w:rPr>
                <w:rFonts w:ascii="宋体" w:hAnsi="宋体"/>
                <w:color w:val="auto"/>
                <w:sz w:val="21"/>
                <w:szCs w:val="21"/>
              </w:rPr>
            </w:pPr>
            <w:r>
              <w:rPr>
                <w:rFonts w:ascii="宋体" w:hAnsi="宋体"/>
                <w:color w:val="auto"/>
                <w:sz w:val="21"/>
                <w:szCs w:val="21"/>
              </w:rPr>
              <w:t>账号：</w:t>
            </w:r>
          </w:p>
          <w:p>
            <w:pPr>
              <w:spacing w:line="360" w:lineRule="auto"/>
              <w:rPr>
                <w:rFonts w:ascii="宋体" w:hAnsi="宋体"/>
                <w:color w:val="auto"/>
                <w:sz w:val="21"/>
                <w:szCs w:val="21"/>
              </w:rPr>
            </w:pPr>
            <w:r>
              <w:rPr>
                <w:rFonts w:ascii="宋体" w:hAnsi="宋体"/>
                <w:color w:val="auto"/>
                <w:sz w:val="21"/>
                <w:szCs w:val="21"/>
              </w:rPr>
              <w:t>授权代表：</w:t>
            </w:r>
          </w:p>
          <w:p>
            <w:pPr>
              <w:widowControl/>
              <w:spacing w:line="360" w:lineRule="auto"/>
              <w:jc w:val="left"/>
              <w:rPr>
                <w:rFonts w:ascii="宋体" w:hAnsi="宋体"/>
                <w:color w:val="auto"/>
                <w:sz w:val="21"/>
                <w:szCs w:val="21"/>
              </w:rPr>
            </w:pPr>
            <w:r>
              <w:rPr>
                <w:rFonts w:ascii="宋体" w:hAnsi="宋体"/>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color w:val="auto"/>
                <w:sz w:val="21"/>
                <w:szCs w:val="21"/>
              </w:rPr>
            </w:pPr>
            <w:r>
              <w:rPr>
                <w:rFonts w:ascii="宋体" w:hAnsi="宋体"/>
                <w:color w:val="auto"/>
                <w:sz w:val="21"/>
                <w:szCs w:val="21"/>
              </w:rPr>
              <w:t>备注：</w:t>
            </w:r>
          </w:p>
          <w:p>
            <w:pPr>
              <w:spacing w:line="360" w:lineRule="auto"/>
              <w:rPr>
                <w:rFonts w:ascii="宋体" w:hAnsi="宋体"/>
                <w:color w:val="auto"/>
                <w:sz w:val="21"/>
                <w:szCs w:val="21"/>
              </w:rPr>
            </w:pPr>
          </w:p>
          <w:p>
            <w:pPr>
              <w:spacing w:line="360" w:lineRule="auto"/>
              <w:rPr>
                <w:rFonts w:ascii="宋体" w:hAnsi="宋体"/>
                <w:color w:val="auto"/>
                <w:sz w:val="21"/>
                <w:szCs w:val="21"/>
              </w:rPr>
            </w:pPr>
          </w:p>
        </w:tc>
      </w:tr>
    </w:tbl>
    <w:p>
      <w:pPr>
        <w:spacing w:line="360" w:lineRule="auto"/>
        <w:ind w:firstLine="480" w:firstLineChars="200"/>
        <w:rPr>
          <w:rFonts w:ascii="宋体" w:hAnsi="宋体"/>
          <w:color w:val="auto"/>
          <w:sz w:val="24"/>
        </w:rPr>
      </w:pPr>
      <w:r>
        <w:rPr>
          <w:rFonts w:ascii="宋体" w:hAnsi="宋体"/>
          <w:color w:val="auto"/>
          <w:sz w:val="24"/>
        </w:rPr>
        <w:t>签约时间：           年   月   日      签约地点：</w:t>
      </w:r>
    </w:p>
    <w:p>
      <w:pPr>
        <w:spacing w:line="500" w:lineRule="exact"/>
        <w:ind w:firstLine="480" w:firstLineChars="200"/>
        <w:rPr>
          <w:rFonts w:ascii="宋体" w:hAnsi="宋体"/>
          <w:color w:val="auto"/>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40"/>
    <w:p>
      <w:pPr>
        <w:pStyle w:val="5"/>
        <w:spacing w:line="360" w:lineRule="auto"/>
        <w:jc w:val="center"/>
        <w:rPr>
          <w:rFonts w:ascii="宋体" w:hAnsi="宋体" w:eastAsia="宋体"/>
          <w:color w:val="auto"/>
          <w:sz w:val="36"/>
          <w:szCs w:val="30"/>
        </w:rPr>
      </w:pPr>
      <w:bookmarkStart w:id="141" w:name="_Toc9994"/>
      <w:bookmarkStart w:id="142" w:name="_Toc89693272"/>
      <w:r>
        <w:rPr>
          <w:rFonts w:ascii="宋体" w:hAnsi="宋体" w:eastAsia="宋体"/>
          <w:color w:val="auto"/>
          <w:sz w:val="36"/>
          <w:szCs w:val="30"/>
        </w:rPr>
        <w:t>第七篇  响应文件编制要求</w:t>
      </w:r>
      <w:bookmarkEnd w:id="141"/>
      <w:bookmarkEnd w:id="142"/>
    </w:p>
    <w:p>
      <w:pPr>
        <w:pStyle w:val="6"/>
        <w:spacing w:before="0" w:after="0" w:line="360" w:lineRule="auto"/>
        <w:ind w:firstLine="480" w:firstLineChars="200"/>
        <w:rPr>
          <w:rFonts w:ascii="宋体" w:hAnsi="宋体"/>
          <w:color w:val="auto"/>
          <w:sz w:val="24"/>
          <w:szCs w:val="24"/>
        </w:rPr>
      </w:pPr>
      <w:bookmarkStart w:id="143" w:name="_Toc89693273"/>
      <w:bookmarkStart w:id="144" w:name="_Toc26781"/>
      <w:r>
        <w:rPr>
          <w:rFonts w:ascii="宋体" w:hAnsi="宋体"/>
          <w:color w:val="auto"/>
          <w:sz w:val="24"/>
          <w:szCs w:val="24"/>
        </w:rPr>
        <w:t>一、经济部分</w:t>
      </w:r>
      <w:bookmarkEnd w:id="143"/>
      <w:bookmarkEnd w:id="144"/>
    </w:p>
    <w:p>
      <w:pPr>
        <w:snapToGrid w:val="0"/>
        <w:spacing w:line="360" w:lineRule="auto"/>
        <w:ind w:firstLine="480" w:firstLineChars="200"/>
        <w:rPr>
          <w:color w:val="auto"/>
          <w:sz w:val="24"/>
          <w:szCs w:val="24"/>
        </w:rPr>
      </w:pPr>
      <w:r>
        <w:rPr>
          <w:color w:val="auto"/>
          <w:sz w:val="24"/>
          <w:szCs w:val="24"/>
        </w:rPr>
        <w:t>（一）竞争性比选报价函</w:t>
      </w:r>
    </w:p>
    <w:p>
      <w:pPr>
        <w:snapToGrid w:val="0"/>
        <w:spacing w:line="360" w:lineRule="auto"/>
        <w:ind w:firstLine="480" w:firstLineChars="200"/>
        <w:rPr>
          <w:color w:val="auto"/>
          <w:sz w:val="24"/>
          <w:szCs w:val="24"/>
        </w:rPr>
      </w:pPr>
      <w:r>
        <w:rPr>
          <w:rFonts w:hint="eastAsia"/>
          <w:color w:val="auto"/>
          <w:sz w:val="24"/>
          <w:szCs w:val="24"/>
        </w:rPr>
        <w:t>（二）分项报价明细表</w:t>
      </w:r>
    </w:p>
    <w:p>
      <w:pPr>
        <w:pStyle w:val="6"/>
        <w:spacing w:before="0" w:after="0" w:line="360" w:lineRule="auto"/>
        <w:ind w:firstLine="480" w:firstLineChars="200"/>
        <w:rPr>
          <w:rFonts w:ascii="宋体" w:hAnsi="宋体"/>
          <w:color w:val="auto"/>
          <w:sz w:val="24"/>
          <w:szCs w:val="24"/>
        </w:rPr>
      </w:pPr>
      <w:bookmarkStart w:id="145" w:name="_Toc89693274"/>
      <w:bookmarkStart w:id="146" w:name="_Toc21275"/>
      <w:bookmarkStart w:id="147" w:name="_Toc78194469"/>
      <w:r>
        <w:rPr>
          <w:rFonts w:hint="eastAsia" w:ascii="宋体" w:hAnsi="宋体"/>
          <w:color w:val="auto"/>
          <w:sz w:val="24"/>
          <w:szCs w:val="24"/>
        </w:rPr>
        <w:t>二、技术部分</w:t>
      </w:r>
      <w:bookmarkEnd w:id="145"/>
      <w:bookmarkEnd w:id="146"/>
      <w:bookmarkEnd w:id="147"/>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（一）服务方案</w:t>
      </w:r>
    </w:p>
    <w:p>
      <w:pPr>
        <w:snapToGrid w:val="0"/>
        <w:spacing w:line="360" w:lineRule="auto"/>
        <w:ind w:firstLine="480" w:firstLineChars="200"/>
        <w:rPr>
          <w:color w:val="auto"/>
          <w:sz w:val="24"/>
          <w:szCs w:val="24"/>
        </w:rPr>
      </w:pPr>
      <w:r>
        <w:rPr>
          <w:rFonts w:hint="eastAsia" w:ascii="宋体" w:hAnsi="宋体"/>
          <w:color w:val="auto"/>
          <w:sz w:val="24"/>
          <w:szCs w:val="24"/>
        </w:rPr>
        <w:t>（二）技术响应偏离表</w:t>
      </w:r>
    </w:p>
    <w:p>
      <w:pPr>
        <w:pStyle w:val="6"/>
        <w:spacing w:before="0" w:after="0" w:line="360" w:lineRule="auto"/>
        <w:ind w:firstLine="480" w:firstLineChars="200"/>
        <w:rPr>
          <w:rFonts w:ascii="宋体" w:hAnsi="宋体"/>
          <w:color w:val="auto"/>
          <w:sz w:val="24"/>
          <w:szCs w:val="24"/>
        </w:rPr>
      </w:pPr>
      <w:bookmarkStart w:id="148" w:name="_Toc21418"/>
      <w:bookmarkStart w:id="149" w:name="_Toc89693275"/>
      <w:r>
        <w:rPr>
          <w:rFonts w:ascii="宋体" w:hAnsi="宋体"/>
          <w:color w:val="auto"/>
          <w:sz w:val="24"/>
          <w:szCs w:val="24"/>
        </w:rPr>
        <w:t>三、商务部分</w:t>
      </w:r>
      <w:bookmarkEnd w:id="148"/>
      <w:bookmarkEnd w:id="149"/>
    </w:p>
    <w:p>
      <w:pPr>
        <w:snapToGrid w:val="0"/>
        <w:spacing w:line="360" w:lineRule="auto"/>
        <w:ind w:firstLine="480" w:firstLineChars="200"/>
        <w:rPr>
          <w:color w:val="auto"/>
          <w:sz w:val="24"/>
          <w:szCs w:val="24"/>
        </w:rPr>
      </w:pPr>
      <w:r>
        <w:rPr>
          <w:color w:val="auto"/>
          <w:sz w:val="24"/>
          <w:szCs w:val="24"/>
        </w:rPr>
        <w:t>（一）</w:t>
      </w:r>
      <w:r>
        <w:rPr>
          <w:rFonts w:hint="eastAsia"/>
          <w:color w:val="auto"/>
          <w:sz w:val="24"/>
          <w:szCs w:val="24"/>
        </w:rPr>
        <w:t>商务</w:t>
      </w:r>
      <w:r>
        <w:rPr>
          <w:rFonts w:hint="eastAsia" w:ascii="宋体" w:hAnsi="宋体"/>
          <w:color w:val="auto"/>
          <w:sz w:val="24"/>
          <w:szCs w:val="24"/>
        </w:rPr>
        <w:t>响应偏离表</w:t>
      </w:r>
    </w:p>
    <w:p>
      <w:pPr>
        <w:snapToGrid w:val="0"/>
        <w:spacing w:line="360" w:lineRule="auto"/>
        <w:ind w:firstLine="480" w:firstLineChars="200"/>
        <w:rPr>
          <w:color w:val="auto"/>
          <w:sz w:val="24"/>
          <w:szCs w:val="24"/>
        </w:rPr>
      </w:pPr>
      <w:r>
        <w:rPr>
          <w:color w:val="auto"/>
          <w:sz w:val="24"/>
          <w:szCs w:val="24"/>
        </w:rPr>
        <w:t>（二）</w:t>
      </w:r>
      <w:r>
        <w:rPr>
          <w:rFonts w:hint="eastAsia"/>
          <w:color w:val="auto"/>
          <w:sz w:val="24"/>
          <w:szCs w:val="24"/>
        </w:rPr>
        <w:t>其它优惠服务承诺</w:t>
      </w:r>
    </w:p>
    <w:p>
      <w:pPr>
        <w:pStyle w:val="6"/>
        <w:spacing w:before="0" w:after="0" w:line="360" w:lineRule="auto"/>
        <w:ind w:firstLine="480" w:firstLineChars="200"/>
        <w:rPr>
          <w:rFonts w:ascii="宋体" w:hAnsi="宋体"/>
          <w:color w:val="auto"/>
          <w:sz w:val="24"/>
          <w:szCs w:val="24"/>
        </w:rPr>
      </w:pPr>
      <w:bookmarkStart w:id="150" w:name="_Toc26835"/>
      <w:bookmarkStart w:id="151" w:name="_Toc89693276"/>
      <w:r>
        <w:rPr>
          <w:rFonts w:ascii="宋体" w:hAnsi="宋体"/>
          <w:color w:val="auto"/>
          <w:sz w:val="24"/>
          <w:szCs w:val="24"/>
        </w:rPr>
        <w:t>四、资格条件及其他</w:t>
      </w:r>
      <w:bookmarkEnd w:id="150"/>
      <w:bookmarkEnd w:id="151"/>
    </w:p>
    <w:p>
      <w:pPr>
        <w:snapToGrid w:val="0"/>
        <w:spacing w:line="360" w:lineRule="auto"/>
        <w:ind w:firstLine="480" w:firstLineChars="200"/>
        <w:rPr>
          <w:color w:val="auto"/>
          <w:sz w:val="24"/>
          <w:szCs w:val="24"/>
        </w:rPr>
      </w:pPr>
      <w:r>
        <w:rPr>
          <w:rFonts w:hint="eastAsia"/>
          <w:color w:val="auto"/>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color w:val="auto"/>
          <w:sz w:val="24"/>
          <w:szCs w:val="24"/>
        </w:rPr>
      </w:pPr>
      <w:r>
        <w:rPr>
          <w:rFonts w:hint="eastAsia"/>
          <w:color w:val="auto"/>
          <w:sz w:val="24"/>
          <w:szCs w:val="24"/>
        </w:rPr>
        <w:t>（二）法定代表人身份证明书（格式）</w:t>
      </w:r>
    </w:p>
    <w:p>
      <w:pPr>
        <w:snapToGrid w:val="0"/>
        <w:spacing w:line="360" w:lineRule="auto"/>
        <w:ind w:firstLine="480" w:firstLineChars="200"/>
        <w:rPr>
          <w:color w:val="auto"/>
          <w:sz w:val="24"/>
          <w:szCs w:val="24"/>
        </w:rPr>
      </w:pPr>
      <w:r>
        <w:rPr>
          <w:rFonts w:hint="eastAsia"/>
          <w:color w:val="auto"/>
          <w:sz w:val="24"/>
          <w:szCs w:val="24"/>
        </w:rPr>
        <w:t>（三）法定代表人授权委托书（格式）</w:t>
      </w:r>
    </w:p>
    <w:p>
      <w:pPr>
        <w:snapToGrid w:val="0"/>
        <w:spacing w:line="360" w:lineRule="auto"/>
        <w:ind w:firstLine="480" w:firstLineChars="200"/>
        <w:rPr>
          <w:color w:val="auto"/>
          <w:sz w:val="24"/>
          <w:szCs w:val="24"/>
        </w:rPr>
      </w:pPr>
      <w:r>
        <w:rPr>
          <w:rFonts w:hint="eastAsia"/>
          <w:color w:val="auto"/>
          <w:sz w:val="24"/>
          <w:szCs w:val="24"/>
        </w:rPr>
        <w:t>（四）基本资格条件承诺函（格式）</w:t>
      </w:r>
    </w:p>
    <w:p>
      <w:pPr>
        <w:snapToGrid w:val="0"/>
        <w:spacing w:line="360" w:lineRule="auto"/>
        <w:ind w:firstLine="480" w:firstLineChars="200"/>
        <w:rPr>
          <w:color w:val="auto"/>
          <w:sz w:val="24"/>
          <w:szCs w:val="24"/>
        </w:rPr>
      </w:pPr>
      <w:r>
        <w:rPr>
          <w:rFonts w:hint="eastAsia"/>
          <w:color w:val="auto"/>
          <w:sz w:val="24"/>
          <w:szCs w:val="24"/>
        </w:rPr>
        <w:t>（五）特定资格条件证书或证明文件</w:t>
      </w:r>
    </w:p>
    <w:p>
      <w:pPr>
        <w:snapToGrid w:val="0"/>
        <w:spacing w:line="360" w:lineRule="auto"/>
        <w:ind w:firstLine="480" w:firstLineChars="200"/>
        <w:rPr>
          <w:color w:val="auto"/>
          <w:sz w:val="24"/>
          <w:szCs w:val="24"/>
        </w:rPr>
      </w:pPr>
      <w:r>
        <w:rPr>
          <w:rFonts w:hint="eastAsia"/>
          <w:color w:val="auto"/>
          <w:sz w:val="24"/>
          <w:szCs w:val="24"/>
        </w:rPr>
        <w:t>（六）其他应提供的资料</w:t>
      </w:r>
    </w:p>
    <w:p>
      <w:pPr>
        <w:snapToGrid w:val="0"/>
        <w:spacing w:line="360" w:lineRule="auto"/>
        <w:ind w:firstLine="480" w:firstLineChars="200"/>
        <w:rPr>
          <w:color w:val="auto"/>
          <w:sz w:val="24"/>
          <w:szCs w:val="24"/>
        </w:rPr>
      </w:pPr>
      <w:r>
        <w:rPr>
          <w:rFonts w:hint="eastAsia"/>
          <w:color w:val="auto"/>
          <w:sz w:val="24"/>
          <w:szCs w:val="24"/>
        </w:rPr>
        <w:t>1.中小企业声明函、监狱企业证明文件、残疾人福利性单位声明函</w:t>
      </w:r>
    </w:p>
    <w:p>
      <w:pPr>
        <w:snapToGrid w:val="0"/>
        <w:spacing w:line="360" w:lineRule="auto"/>
        <w:ind w:firstLine="480" w:firstLineChars="200"/>
        <w:rPr>
          <w:rFonts w:ascii="宋体" w:hAnsi="宋体"/>
          <w:color w:val="auto"/>
          <w:sz w:val="24"/>
          <w:szCs w:val="24"/>
        </w:rPr>
      </w:pPr>
      <w:r>
        <w:rPr>
          <w:rFonts w:hint="eastAsia"/>
          <w:color w:val="auto"/>
          <w:sz w:val="24"/>
          <w:szCs w:val="24"/>
        </w:rPr>
        <w:t>2.其他与项目有关的资料（自附）</w:t>
      </w:r>
    </w:p>
    <w:p>
      <w:pPr>
        <w:spacing w:line="440" w:lineRule="exact"/>
        <w:ind w:firstLine="480" w:firstLineChars="200"/>
        <w:rPr>
          <w:color w:val="auto"/>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color w:val="auto"/>
          <w:sz w:val="24"/>
          <w:szCs w:val="24"/>
        </w:rPr>
      </w:pPr>
      <w:bookmarkStart w:id="152" w:name="_Toc313008356"/>
      <w:bookmarkStart w:id="153" w:name="_Toc342913419"/>
      <w:bookmarkStart w:id="154" w:name="_Toc23764522"/>
      <w:bookmarkStart w:id="155" w:name="_Toc313888360"/>
      <w:bookmarkStart w:id="156" w:name="_Toc283382454"/>
      <w:bookmarkStart w:id="157" w:name="_Toc12789073"/>
      <w:r>
        <w:rPr>
          <w:rFonts w:hint="eastAsia"/>
          <w:b/>
          <w:color w:val="auto"/>
          <w:sz w:val="24"/>
          <w:szCs w:val="24"/>
        </w:rPr>
        <w:t xml:space="preserve">    </w:t>
      </w:r>
      <w:r>
        <w:rPr>
          <w:b/>
          <w:color w:val="auto"/>
          <w:sz w:val="24"/>
          <w:szCs w:val="24"/>
        </w:rPr>
        <w:t>一、经济部分</w:t>
      </w:r>
      <w:bookmarkEnd w:id="152"/>
      <w:bookmarkEnd w:id="153"/>
      <w:bookmarkEnd w:id="154"/>
      <w:bookmarkEnd w:id="155"/>
    </w:p>
    <w:bookmarkEnd w:id="156"/>
    <w:bookmarkEnd w:id="157"/>
    <w:p>
      <w:pPr>
        <w:tabs>
          <w:tab w:val="left" w:pos="6300"/>
        </w:tabs>
        <w:snapToGrid w:val="0"/>
        <w:spacing w:line="520" w:lineRule="exact"/>
        <w:ind w:firstLine="480" w:firstLineChars="200"/>
        <w:rPr>
          <w:color w:val="auto"/>
          <w:sz w:val="24"/>
          <w:szCs w:val="24"/>
        </w:rPr>
      </w:pPr>
      <w:r>
        <w:rPr>
          <w:color w:val="auto"/>
          <w:sz w:val="24"/>
          <w:szCs w:val="24"/>
        </w:rPr>
        <w:t>（一）竞争性比选报价函</w:t>
      </w:r>
    </w:p>
    <w:p>
      <w:pPr>
        <w:tabs>
          <w:tab w:val="left" w:pos="6300"/>
        </w:tabs>
        <w:snapToGrid w:val="0"/>
        <w:spacing w:line="520" w:lineRule="exact"/>
        <w:jc w:val="center"/>
        <w:outlineLvl w:val="0"/>
        <w:rPr>
          <w:b/>
          <w:color w:val="auto"/>
          <w:szCs w:val="28"/>
        </w:rPr>
      </w:pPr>
      <w:r>
        <w:rPr>
          <w:b/>
          <w:color w:val="auto"/>
          <w:szCs w:val="28"/>
        </w:rPr>
        <w:t>竞争性比选报价函</w:t>
      </w:r>
    </w:p>
    <w:p>
      <w:pPr>
        <w:tabs>
          <w:tab w:val="left" w:pos="6300"/>
        </w:tabs>
        <w:snapToGrid w:val="0"/>
        <w:spacing w:line="520" w:lineRule="exact"/>
        <w:rPr>
          <w:color w:val="auto"/>
          <w:sz w:val="24"/>
          <w:szCs w:val="24"/>
        </w:rPr>
      </w:pPr>
      <w:r>
        <w:rPr>
          <w:color w:val="auto"/>
          <w:sz w:val="24"/>
          <w:szCs w:val="24"/>
          <w:u w:val="single"/>
        </w:rPr>
        <w:t>（采购代理机构名称）</w:t>
      </w:r>
      <w:r>
        <w:rPr>
          <w:color w:val="auto"/>
          <w:sz w:val="24"/>
          <w:szCs w:val="24"/>
        </w:rPr>
        <w:t>：</w:t>
      </w:r>
    </w:p>
    <w:p>
      <w:pPr>
        <w:tabs>
          <w:tab w:val="left" w:pos="6300"/>
        </w:tabs>
        <w:snapToGrid w:val="0"/>
        <w:spacing w:line="520" w:lineRule="exact"/>
        <w:ind w:firstLine="480" w:firstLineChars="200"/>
        <w:rPr>
          <w:color w:val="auto"/>
          <w:sz w:val="24"/>
          <w:szCs w:val="24"/>
        </w:rPr>
      </w:pPr>
      <w:r>
        <w:rPr>
          <w:color w:val="auto"/>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color w:val="auto"/>
          <w:sz w:val="24"/>
          <w:szCs w:val="24"/>
        </w:rPr>
      </w:pPr>
      <w:r>
        <w:rPr>
          <w:color w:val="auto"/>
          <w:sz w:val="24"/>
          <w:szCs w:val="24"/>
        </w:rPr>
        <w:t>1.愿意按照竞争性比选文件中的一切要求，提供本项目的服务，</w:t>
      </w:r>
      <w:r>
        <w:rPr>
          <w:rFonts w:hint="eastAsia"/>
          <w:color w:val="auto"/>
          <w:sz w:val="24"/>
          <w:szCs w:val="24"/>
        </w:rPr>
        <w:t>比选</w:t>
      </w:r>
      <w:r>
        <w:rPr>
          <w:color w:val="auto"/>
          <w:sz w:val="24"/>
          <w:szCs w:val="24"/>
        </w:rPr>
        <w:t>报价为人民币大写：</w:t>
      </w:r>
      <w:r>
        <w:rPr>
          <w:color w:val="auto"/>
          <w:sz w:val="24"/>
          <w:szCs w:val="24"/>
          <w:u w:val="single"/>
        </w:rPr>
        <w:t xml:space="preserve">      </w:t>
      </w:r>
      <w:r>
        <w:rPr>
          <w:color w:val="auto"/>
          <w:sz w:val="24"/>
          <w:szCs w:val="24"/>
        </w:rPr>
        <w:t>元整；人民币小写：</w:t>
      </w:r>
      <w:r>
        <w:rPr>
          <w:color w:val="auto"/>
          <w:sz w:val="24"/>
          <w:szCs w:val="24"/>
          <w:u w:val="single"/>
        </w:rPr>
        <w:t xml:space="preserve">    </w:t>
      </w:r>
      <w:r>
        <w:rPr>
          <w:color w:val="auto"/>
          <w:sz w:val="24"/>
          <w:szCs w:val="24"/>
        </w:rPr>
        <w:t>元。</w:t>
      </w:r>
    </w:p>
    <w:p>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2.我方现提交的响应文件为：响应文件正本</w:t>
      </w:r>
      <w:r>
        <w:rPr>
          <w:rFonts w:ascii="宋体" w:hAnsi="宋体"/>
          <w:color w:val="auto"/>
          <w:sz w:val="24"/>
          <w:szCs w:val="24"/>
          <w:u w:val="single"/>
        </w:rPr>
        <w:t xml:space="preserve">   </w:t>
      </w:r>
      <w:r>
        <w:rPr>
          <w:rFonts w:ascii="宋体" w:hAnsi="宋体"/>
          <w:color w:val="auto"/>
          <w:sz w:val="24"/>
          <w:szCs w:val="24"/>
        </w:rPr>
        <w:t>份，副本</w:t>
      </w:r>
      <w:r>
        <w:rPr>
          <w:rFonts w:ascii="宋体" w:hAnsi="宋体"/>
          <w:color w:val="auto"/>
          <w:sz w:val="24"/>
          <w:szCs w:val="24"/>
          <w:u w:val="single"/>
        </w:rPr>
        <w:t xml:space="preserve">   </w:t>
      </w:r>
      <w:r>
        <w:rPr>
          <w:rFonts w:ascii="宋体" w:hAnsi="宋体"/>
          <w:color w:val="auto"/>
          <w:sz w:val="24"/>
          <w:szCs w:val="24"/>
        </w:rPr>
        <w:t>份</w:t>
      </w:r>
      <w:r>
        <w:rPr>
          <w:rFonts w:hint="eastAsia" w:ascii="宋体" w:hAnsi="宋体"/>
          <w:color w:val="auto"/>
          <w:sz w:val="24"/>
          <w:szCs w:val="24"/>
        </w:rPr>
        <w:t>，电子文档</w:t>
      </w:r>
      <w:r>
        <w:rPr>
          <w:rFonts w:ascii="宋体" w:hAnsi="宋体"/>
          <w:color w:val="auto"/>
          <w:sz w:val="24"/>
          <w:szCs w:val="24"/>
          <w:u w:val="single"/>
        </w:rPr>
        <w:t xml:space="preserve">   </w:t>
      </w:r>
      <w:r>
        <w:rPr>
          <w:rFonts w:ascii="宋体" w:hAnsi="宋体"/>
          <w:color w:val="auto"/>
          <w:sz w:val="24"/>
          <w:szCs w:val="24"/>
        </w:rPr>
        <w:t>份 。</w:t>
      </w:r>
    </w:p>
    <w:p>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3.我方承诺：本次比选的有效期为90天。</w:t>
      </w:r>
    </w:p>
    <w:p>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color w:val="auto"/>
          <w:sz w:val="24"/>
          <w:szCs w:val="24"/>
        </w:rPr>
      </w:pPr>
      <w:r>
        <w:rPr>
          <w:rFonts w:ascii="宋体" w:hAnsi="宋体"/>
          <w:color w:val="auto"/>
          <w:sz w:val="24"/>
          <w:szCs w:val="24"/>
        </w:rPr>
        <w:t>7.我方同意按竞争性比选文件规定，交纳竞争性比选文件要求的比选保证金。如果我方成为成交供应商，保证在接到成交通知书后，</w:t>
      </w:r>
      <w:r>
        <w:rPr>
          <w:rFonts w:hint="eastAsia" w:ascii="宋体" w:hAnsi="宋体"/>
          <w:color w:val="auto"/>
          <w:sz w:val="24"/>
          <w:szCs w:val="24"/>
        </w:rPr>
        <w:t>按</w:t>
      </w:r>
      <w:r>
        <w:rPr>
          <w:rFonts w:ascii="宋体" w:hAnsi="宋体"/>
          <w:color w:val="auto"/>
          <w:sz w:val="24"/>
          <w:szCs w:val="24"/>
        </w:rPr>
        <w:t>竞争性比选文件规定</w:t>
      </w:r>
      <w:r>
        <w:rPr>
          <w:rFonts w:hint="eastAsia" w:ascii="宋体" w:hAnsi="宋体"/>
          <w:color w:val="auto"/>
          <w:sz w:val="24"/>
          <w:szCs w:val="24"/>
        </w:rPr>
        <w:t>缴纳</w:t>
      </w:r>
      <w:r>
        <w:rPr>
          <w:rFonts w:ascii="宋体" w:hAnsi="宋体"/>
          <w:color w:val="auto"/>
          <w:sz w:val="24"/>
          <w:szCs w:val="24"/>
        </w:rPr>
        <w:t>采购代理服务费。</w:t>
      </w:r>
    </w:p>
    <w:p>
      <w:pPr>
        <w:tabs>
          <w:tab w:val="left" w:pos="6300"/>
        </w:tabs>
        <w:snapToGrid w:val="0"/>
        <w:spacing w:line="520" w:lineRule="exact"/>
        <w:ind w:firstLine="480" w:firstLineChars="200"/>
        <w:rPr>
          <w:color w:val="auto"/>
          <w:sz w:val="24"/>
          <w:szCs w:val="24"/>
        </w:rPr>
      </w:pPr>
      <w:r>
        <w:rPr>
          <w:rFonts w:ascii="宋体" w:hAnsi="宋体"/>
          <w:color w:val="auto"/>
          <w:sz w:val="24"/>
          <w:szCs w:val="24"/>
        </w:rPr>
        <w:t>8.</w:t>
      </w:r>
      <w:r>
        <w:rPr>
          <w:color w:val="auto"/>
          <w:sz w:val="24"/>
          <w:szCs w:val="28"/>
        </w:rPr>
        <w:t>我方未</w:t>
      </w:r>
      <w:r>
        <w:rPr>
          <w:color w:val="auto"/>
          <w:sz w:val="24"/>
          <w:szCs w:val="24"/>
        </w:rPr>
        <w:t>为采购项目提供整体设计、规范编制或者项目管理、监理、检测等服务。</w:t>
      </w:r>
    </w:p>
    <w:p>
      <w:pPr>
        <w:tabs>
          <w:tab w:val="left" w:pos="6300"/>
        </w:tabs>
        <w:snapToGrid w:val="0"/>
        <w:spacing w:line="520" w:lineRule="exact"/>
        <w:ind w:firstLine="570"/>
        <w:rPr>
          <w:color w:val="auto"/>
          <w:sz w:val="24"/>
          <w:szCs w:val="24"/>
        </w:rPr>
      </w:pPr>
      <w:r>
        <w:rPr>
          <w:color w:val="auto"/>
          <w:sz w:val="24"/>
          <w:szCs w:val="24"/>
        </w:rPr>
        <w:t>供应商（公章）：</w:t>
      </w:r>
    </w:p>
    <w:p>
      <w:pPr>
        <w:tabs>
          <w:tab w:val="left" w:pos="6300"/>
        </w:tabs>
        <w:snapToGrid w:val="0"/>
        <w:spacing w:line="520" w:lineRule="exact"/>
        <w:ind w:firstLine="570"/>
        <w:rPr>
          <w:color w:val="auto"/>
          <w:sz w:val="24"/>
          <w:szCs w:val="24"/>
        </w:rPr>
      </w:pPr>
      <w:r>
        <w:rPr>
          <w:color w:val="auto"/>
          <w:sz w:val="24"/>
          <w:szCs w:val="24"/>
        </w:rPr>
        <w:t xml:space="preserve">地址：  </w:t>
      </w:r>
    </w:p>
    <w:p>
      <w:pPr>
        <w:tabs>
          <w:tab w:val="left" w:pos="6300"/>
        </w:tabs>
        <w:snapToGrid w:val="0"/>
        <w:spacing w:line="520" w:lineRule="exact"/>
        <w:ind w:firstLine="570"/>
        <w:rPr>
          <w:color w:val="auto"/>
          <w:sz w:val="24"/>
          <w:szCs w:val="24"/>
        </w:rPr>
      </w:pPr>
      <w:r>
        <w:rPr>
          <w:color w:val="auto"/>
          <w:sz w:val="24"/>
          <w:szCs w:val="24"/>
        </w:rPr>
        <w:t>电话：                                             传真：</w:t>
      </w:r>
    </w:p>
    <w:p>
      <w:pPr>
        <w:tabs>
          <w:tab w:val="left" w:pos="6300"/>
        </w:tabs>
        <w:snapToGrid w:val="0"/>
        <w:spacing w:line="520" w:lineRule="exact"/>
        <w:ind w:firstLine="570"/>
        <w:rPr>
          <w:color w:val="auto"/>
          <w:sz w:val="24"/>
          <w:szCs w:val="24"/>
        </w:rPr>
      </w:pPr>
      <w:r>
        <w:rPr>
          <w:color w:val="auto"/>
          <w:sz w:val="24"/>
          <w:szCs w:val="24"/>
        </w:rPr>
        <w:t>网址：                                             邮编：</w:t>
      </w:r>
    </w:p>
    <w:p>
      <w:pPr>
        <w:tabs>
          <w:tab w:val="left" w:pos="6300"/>
        </w:tabs>
        <w:snapToGrid w:val="0"/>
        <w:spacing w:line="520" w:lineRule="exact"/>
        <w:ind w:firstLine="570"/>
        <w:rPr>
          <w:color w:val="auto"/>
          <w:sz w:val="24"/>
          <w:szCs w:val="24"/>
        </w:rPr>
      </w:pPr>
      <w:r>
        <w:rPr>
          <w:color w:val="auto"/>
          <w:sz w:val="24"/>
          <w:szCs w:val="24"/>
        </w:rPr>
        <w:t>联系人：</w:t>
      </w:r>
    </w:p>
    <w:p>
      <w:pPr>
        <w:tabs>
          <w:tab w:val="left" w:pos="6300"/>
        </w:tabs>
        <w:snapToGrid w:val="0"/>
        <w:spacing w:line="520" w:lineRule="exact"/>
        <w:ind w:firstLine="570"/>
        <w:rPr>
          <w:color w:val="auto"/>
          <w:sz w:val="24"/>
          <w:szCs w:val="24"/>
        </w:rPr>
      </w:pPr>
    </w:p>
    <w:p>
      <w:pPr>
        <w:snapToGrid w:val="0"/>
        <w:spacing w:line="520" w:lineRule="exact"/>
        <w:ind w:firstLine="480" w:firstLineChars="200"/>
        <w:rPr>
          <w:color w:val="auto"/>
          <w:sz w:val="24"/>
          <w:szCs w:val="24"/>
        </w:rPr>
      </w:pPr>
      <w:r>
        <w:rPr>
          <w:color w:val="auto"/>
          <w:sz w:val="24"/>
          <w:szCs w:val="24"/>
        </w:rPr>
        <w:t xml:space="preserve">                                                  年   月   日</w:t>
      </w:r>
    </w:p>
    <w:p>
      <w:pPr>
        <w:snapToGrid w:val="0"/>
        <w:spacing w:line="520" w:lineRule="exact"/>
        <w:ind w:firstLine="480" w:firstLineChars="200"/>
        <w:rPr>
          <w:color w:val="auto"/>
          <w:sz w:val="24"/>
          <w:szCs w:val="24"/>
        </w:rPr>
      </w:pPr>
    </w:p>
    <w:p>
      <w:pPr>
        <w:snapToGrid w:val="0"/>
        <w:spacing w:line="520" w:lineRule="exact"/>
        <w:ind w:firstLine="480" w:firstLineChars="200"/>
        <w:rPr>
          <w:color w:val="auto"/>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color w:val="auto"/>
          <w:sz w:val="24"/>
          <w:szCs w:val="24"/>
        </w:rPr>
      </w:pPr>
      <w:bookmarkStart w:id="158" w:name="_Toc313008357"/>
      <w:bookmarkStart w:id="159" w:name="_Toc23764523"/>
      <w:bookmarkStart w:id="160" w:name="_Toc313888361"/>
      <w:bookmarkStart w:id="161" w:name="_Toc342913420"/>
      <w:r>
        <w:rPr>
          <w:rFonts w:hint="eastAsia" w:ascii="宋体" w:hAnsi="宋体"/>
          <w:color w:val="auto"/>
          <w:sz w:val="24"/>
          <w:szCs w:val="24"/>
        </w:rPr>
        <w:t>（二）分项报价明细表</w:t>
      </w:r>
    </w:p>
    <w:p>
      <w:pPr>
        <w:jc w:val="center"/>
        <w:rPr>
          <w:rFonts w:ascii="宋体" w:hAnsi="宋体"/>
          <w:b/>
          <w:color w:val="auto"/>
          <w:szCs w:val="28"/>
        </w:rPr>
      </w:pPr>
      <w:r>
        <w:rPr>
          <w:rFonts w:hint="eastAsia" w:ascii="宋体" w:hAnsi="宋体"/>
          <w:b/>
          <w:color w:val="auto"/>
          <w:szCs w:val="28"/>
        </w:rPr>
        <w:t>分项报价明细表</w:t>
      </w:r>
    </w:p>
    <w:p>
      <w:pPr>
        <w:snapToGrid w:val="0"/>
        <w:rPr>
          <w:rFonts w:ascii="宋体" w:hAnsi="宋体"/>
          <w:color w:val="auto"/>
          <w:sz w:val="24"/>
          <w:szCs w:val="24"/>
        </w:rPr>
      </w:pPr>
      <w:r>
        <w:rPr>
          <w:rFonts w:hint="eastAsia" w:ascii="宋体" w:hAnsi="宋体"/>
          <w:color w:val="auto"/>
          <w:sz w:val="24"/>
          <w:szCs w:val="24"/>
        </w:rPr>
        <w:t>项目号：</w:t>
      </w:r>
    </w:p>
    <w:p>
      <w:pPr>
        <w:snapToGrid w:val="0"/>
        <w:rPr>
          <w:rFonts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60"/>
        <w:gridCol w:w="2551"/>
        <w:gridCol w:w="1418"/>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color w:val="auto"/>
                <w:sz w:val="21"/>
                <w:szCs w:val="21"/>
              </w:rPr>
            </w:pPr>
            <w:r>
              <w:rPr>
                <w:b/>
                <w:color w:val="auto"/>
                <w:sz w:val="21"/>
                <w:szCs w:val="21"/>
              </w:rPr>
              <w:t>序号</w:t>
            </w:r>
          </w:p>
        </w:tc>
        <w:tc>
          <w:tcPr>
            <w:tcW w:w="1760" w:type="dxa"/>
            <w:vAlign w:val="center"/>
          </w:tcPr>
          <w:p>
            <w:pPr>
              <w:jc w:val="center"/>
              <w:rPr>
                <w:b/>
                <w:color w:val="auto"/>
                <w:sz w:val="21"/>
                <w:szCs w:val="21"/>
              </w:rPr>
            </w:pPr>
            <w:r>
              <w:rPr>
                <w:rFonts w:hint="eastAsia"/>
                <w:b/>
                <w:color w:val="auto"/>
                <w:sz w:val="21"/>
                <w:szCs w:val="21"/>
              </w:rPr>
              <w:t>分项名称</w:t>
            </w:r>
          </w:p>
        </w:tc>
        <w:tc>
          <w:tcPr>
            <w:tcW w:w="2551" w:type="dxa"/>
            <w:vAlign w:val="center"/>
          </w:tcPr>
          <w:p>
            <w:pPr>
              <w:jc w:val="center"/>
              <w:rPr>
                <w:b/>
                <w:color w:val="auto"/>
                <w:sz w:val="21"/>
                <w:szCs w:val="21"/>
              </w:rPr>
            </w:pPr>
            <w:r>
              <w:rPr>
                <w:rFonts w:hint="eastAsia"/>
                <w:b/>
                <w:color w:val="auto"/>
                <w:sz w:val="21"/>
                <w:szCs w:val="21"/>
              </w:rPr>
              <w:t>相关信息</w:t>
            </w:r>
          </w:p>
        </w:tc>
        <w:tc>
          <w:tcPr>
            <w:tcW w:w="1418" w:type="dxa"/>
            <w:vAlign w:val="center"/>
          </w:tcPr>
          <w:p>
            <w:pPr>
              <w:jc w:val="center"/>
              <w:rPr>
                <w:b/>
                <w:color w:val="auto"/>
                <w:sz w:val="21"/>
                <w:szCs w:val="21"/>
              </w:rPr>
            </w:pPr>
            <w:r>
              <w:rPr>
                <w:b/>
                <w:color w:val="auto"/>
                <w:sz w:val="21"/>
                <w:szCs w:val="21"/>
              </w:rPr>
              <w:t>数量</w:t>
            </w:r>
          </w:p>
        </w:tc>
        <w:tc>
          <w:tcPr>
            <w:tcW w:w="1275" w:type="dxa"/>
            <w:vAlign w:val="center"/>
          </w:tcPr>
          <w:p>
            <w:pPr>
              <w:jc w:val="center"/>
              <w:rPr>
                <w:b/>
                <w:color w:val="auto"/>
                <w:sz w:val="21"/>
                <w:szCs w:val="21"/>
              </w:rPr>
            </w:pPr>
            <w:r>
              <w:rPr>
                <w:b/>
                <w:color w:val="auto"/>
                <w:sz w:val="21"/>
                <w:szCs w:val="21"/>
              </w:rPr>
              <w:t>单价</w:t>
            </w:r>
          </w:p>
        </w:tc>
        <w:tc>
          <w:tcPr>
            <w:tcW w:w="1638" w:type="dxa"/>
            <w:vAlign w:val="center"/>
          </w:tcPr>
          <w:p>
            <w:pPr>
              <w:jc w:val="center"/>
              <w:rPr>
                <w:b/>
                <w:color w:val="auto"/>
                <w:sz w:val="21"/>
                <w:szCs w:val="21"/>
              </w:rPr>
            </w:pPr>
            <w:r>
              <w:rPr>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r>
              <w:rPr>
                <w:color w:val="auto"/>
                <w:sz w:val="21"/>
                <w:szCs w:val="21"/>
              </w:rPr>
              <w:t>1</w:t>
            </w:r>
          </w:p>
        </w:tc>
        <w:tc>
          <w:tcPr>
            <w:tcW w:w="1760" w:type="dxa"/>
            <w:vAlign w:val="center"/>
          </w:tcPr>
          <w:p>
            <w:pPr>
              <w:jc w:val="center"/>
              <w:rPr>
                <w:color w:val="auto"/>
                <w:sz w:val="21"/>
                <w:szCs w:val="21"/>
              </w:rPr>
            </w:pPr>
          </w:p>
        </w:tc>
        <w:tc>
          <w:tcPr>
            <w:tcW w:w="2551" w:type="dxa"/>
            <w:vAlign w:val="center"/>
          </w:tcPr>
          <w:p>
            <w:pPr>
              <w:jc w:val="center"/>
              <w:rPr>
                <w:color w:val="auto"/>
                <w:sz w:val="21"/>
                <w:szCs w:val="21"/>
              </w:rPr>
            </w:pPr>
          </w:p>
        </w:tc>
        <w:tc>
          <w:tcPr>
            <w:tcW w:w="1418" w:type="dxa"/>
            <w:vAlign w:val="center"/>
          </w:tcPr>
          <w:p>
            <w:pPr>
              <w:jc w:val="center"/>
              <w:rPr>
                <w:color w:val="auto"/>
                <w:sz w:val="21"/>
                <w:szCs w:val="21"/>
              </w:rPr>
            </w:pPr>
          </w:p>
        </w:tc>
        <w:tc>
          <w:tcPr>
            <w:tcW w:w="1275" w:type="dxa"/>
          </w:tcPr>
          <w:p>
            <w:pPr>
              <w:jc w:val="center"/>
              <w:rPr>
                <w:color w:val="auto"/>
                <w:sz w:val="21"/>
                <w:szCs w:val="21"/>
              </w:rPr>
            </w:pPr>
          </w:p>
        </w:tc>
        <w:tc>
          <w:tcPr>
            <w:tcW w:w="1638" w:type="dxa"/>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r>
              <w:rPr>
                <w:color w:val="auto"/>
                <w:sz w:val="21"/>
                <w:szCs w:val="21"/>
              </w:rPr>
              <w:t>2</w:t>
            </w:r>
          </w:p>
        </w:tc>
        <w:tc>
          <w:tcPr>
            <w:tcW w:w="1760" w:type="dxa"/>
            <w:vAlign w:val="center"/>
          </w:tcPr>
          <w:p>
            <w:pPr>
              <w:jc w:val="center"/>
              <w:rPr>
                <w:color w:val="auto"/>
                <w:sz w:val="21"/>
                <w:szCs w:val="21"/>
              </w:rPr>
            </w:pPr>
          </w:p>
        </w:tc>
        <w:tc>
          <w:tcPr>
            <w:tcW w:w="2551" w:type="dxa"/>
            <w:vAlign w:val="center"/>
          </w:tcPr>
          <w:p>
            <w:pPr>
              <w:jc w:val="center"/>
              <w:rPr>
                <w:color w:val="auto"/>
                <w:sz w:val="21"/>
                <w:szCs w:val="21"/>
              </w:rPr>
            </w:pPr>
          </w:p>
        </w:tc>
        <w:tc>
          <w:tcPr>
            <w:tcW w:w="1418" w:type="dxa"/>
            <w:vAlign w:val="center"/>
          </w:tcPr>
          <w:p>
            <w:pPr>
              <w:jc w:val="center"/>
              <w:rPr>
                <w:color w:val="auto"/>
                <w:sz w:val="21"/>
                <w:szCs w:val="21"/>
              </w:rPr>
            </w:pPr>
          </w:p>
        </w:tc>
        <w:tc>
          <w:tcPr>
            <w:tcW w:w="1275" w:type="dxa"/>
          </w:tcPr>
          <w:p>
            <w:pPr>
              <w:jc w:val="center"/>
              <w:rPr>
                <w:color w:val="auto"/>
                <w:sz w:val="21"/>
                <w:szCs w:val="21"/>
              </w:rPr>
            </w:pPr>
          </w:p>
        </w:tc>
        <w:tc>
          <w:tcPr>
            <w:tcW w:w="1638" w:type="dxa"/>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r>
              <w:rPr>
                <w:color w:val="auto"/>
                <w:sz w:val="21"/>
                <w:szCs w:val="21"/>
              </w:rPr>
              <w:t>3</w:t>
            </w:r>
          </w:p>
        </w:tc>
        <w:tc>
          <w:tcPr>
            <w:tcW w:w="1760" w:type="dxa"/>
            <w:vAlign w:val="center"/>
          </w:tcPr>
          <w:p>
            <w:pPr>
              <w:jc w:val="center"/>
              <w:rPr>
                <w:bCs/>
                <w:color w:val="auto"/>
                <w:kern w:val="0"/>
                <w:sz w:val="22"/>
              </w:rPr>
            </w:pPr>
          </w:p>
        </w:tc>
        <w:tc>
          <w:tcPr>
            <w:tcW w:w="2551" w:type="dxa"/>
            <w:vAlign w:val="center"/>
          </w:tcPr>
          <w:p>
            <w:pPr>
              <w:jc w:val="center"/>
              <w:rPr>
                <w:bCs/>
                <w:color w:val="auto"/>
                <w:kern w:val="0"/>
                <w:sz w:val="22"/>
              </w:rPr>
            </w:pPr>
          </w:p>
        </w:tc>
        <w:tc>
          <w:tcPr>
            <w:tcW w:w="1418" w:type="dxa"/>
            <w:vAlign w:val="center"/>
          </w:tcPr>
          <w:p>
            <w:pPr>
              <w:jc w:val="center"/>
              <w:rPr>
                <w:color w:val="auto"/>
                <w:sz w:val="21"/>
                <w:szCs w:val="21"/>
              </w:rPr>
            </w:pPr>
          </w:p>
        </w:tc>
        <w:tc>
          <w:tcPr>
            <w:tcW w:w="1275" w:type="dxa"/>
          </w:tcPr>
          <w:p>
            <w:pPr>
              <w:jc w:val="center"/>
              <w:rPr>
                <w:color w:val="auto"/>
                <w:sz w:val="21"/>
                <w:szCs w:val="21"/>
              </w:rPr>
            </w:pPr>
          </w:p>
        </w:tc>
        <w:tc>
          <w:tcPr>
            <w:tcW w:w="1638" w:type="dxa"/>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r>
              <w:rPr>
                <w:color w:val="auto"/>
                <w:sz w:val="21"/>
                <w:szCs w:val="21"/>
              </w:rPr>
              <w:t>4</w:t>
            </w:r>
          </w:p>
        </w:tc>
        <w:tc>
          <w:tcPr>
            <w:tcW w:w="1760" w:type="dxa"/>
            <w:vAlign w:val="center"/>
          </w:tcPr>
          <w:p>
            <w:pPr>
              <w:jc w:val="center"/>
              <w:rPr>
                <w:bCs/>
                <w:color w:val="auto"/>
                <w:kern w:val="0"/>
                <w:sz w:val="22"/>
              </w:rPr>
            </w:pPr>
          </w:p>
        </w:tc>
        <w:tc>
          <w:tcPr>
            <w:tcW w:w="2551" w:type="dxa"/>
            <w:vAlign w:val="center"/>
          </w:tcPr>
          <w:p>
            <w:pPr>
              <w:jc w:val="center"/>
              <w:rPr>
                <w:bCs/>
                <w:color w:val="auto"/>
                <w:kern w:val="0"/>
                <w:sz w:val="22"/>
              </w:rPr>
            </w:pPr>
          </w:p>
        </w:tc>
        <w:tc>
          <w:tcPr>
            <w:tcW w:w="1418" w:type="dxa"/>
            <w:vAlign w:val="center"/>
          </w:tcPr>
          <w:p>
            <w:pPr>
              <w:jc w:val="center"/>
              <w:rPr>
                <w:color w:val="auto"/>
                <w:sz w:val="21"/>
                <w:szCs w:val="21"/>
              </w:rPr>
            </w:pPr>
          </w:p>
        </w:tc>
        <w:tc>
          <w:tcPr>
            <w:tcW w:w="1275" w:type="dxa"/>
          </w:tcPr>
          <w:p>
            <w:pPr>
              <w:jc w:val="center"/>
              <w:rPr>
                <w:color w:val="auto"/>
                <w:sz w:val="21"/>
                <w:szCs w:val="21"/>
              </w:rPr>
            </w:pPr>
          </w:p>
        </w:tc>
        <w:tc>
          <w:tcPr>
            <w:tcW w:w="1638" w:type="dxa"/>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r>
              <w:rPr>
                <w:color w:val="auto"/>
                <w:sz w:val="21"/>
                <w:szCs w:val="21"/>
              </w:rPr>
              <w:t>5</w:t>
            </w:r>
          </w:p>
        </w:tc>
        <w:tc>
          <w:tcPr>
            <w:tcW w:w="1760" w:type="dxa"/>
            <w:vAlign w:val="center"/>
          </w:tcPr>
          <w:p>
            <w:pPr>
              <w:jc w:val="center"/>
              <w:rPr>
                <w:color w:val="auto"/>
                <w:sz w:val="21"/>
                <w:szCs w:val="21"/>
              </w:rPr>
            </w:pPr>
          </w:p>
        </w:tc>
        <w:tc>
          <w:tcPr>
            <w:tcW w:w="2551" w:type="dxa"/>
            <w:vAlign w:val="center"/>
          </w:tcPr>
          <w:p>
            <w:pPr>
              <w:jc w:val="center"/>
              <w:rPr>
                <w:color w:val="auto"/>
                <w:sz w:val="21"/>
                <w:szCs w:val="21"/>
              </w:rPr>
            </w:pPr>
          </w:p>
        </w:tc>
        <w:tc>
          <w:tcPr>
            <w:tcW w:w="1418" w:type="dxa"/>
            <w:vAlign w:val="center"/>
          </w:tcPr>
          <w:p>
            <w:pPr>
              <w:jc w:val="center"/>
              <w:rPr>
                <w:color w:val="auto"/>
                <w:sz w:val="21"/>
                <w:szCs w:val="21"/>
              </w:rPr>
            </w:pPr>
          </w:p>
        </w:tc>
        <w:tc>
          <w:tcPr>
            <w:tcW w:w="1275" w:type="dxa"/>
          </w:tcPr>
          <w:p>
            <w:pPr>
              <w:jc w:val="center"/>
              <w:rPr>
                <w:color w:val="auto"/>
                <w:sz w:val="21"/>
                <w:szCs w:val="21"/>
              </w:rPr>
            </w:pPr>
          </w:p>
        </w:tc>
        <w:tc>
          <w:tcPr>
            <w:tcW w:w="1638" w:type="dxa"/>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r>
              <w:rPr>
                <w:color w:val="auto"/>
                <w:sz w:val="21"/>
                <w:szCs w:val="21"/>
              </w:rPr>
              <w:t>6</w:t>
            </w:r>
          </w:p>
        </w:tc>
        <w:tc>
          <w:tcPr>
            <w:tcW w:w="1760" w:type="dxa"/>
            <w:vAlign w:val="center"/>
          </w:tcPr>
          <w:p>
            <w:pPr>
              <w:jc w:val="center"/>
              <w:rPr>
                <w:color w:val="auto"/>
                <w:sz w:val="21"/>
                <w:szCs w:val="21"/>
              </w:rPr>
            </w:pPr>
          </w:p>
        </w:tc>
        <w:tc>
          <w:tcPr>
            <w:tcW w:w="2551" w:type="dxa"/>
            <w:vAlign w:val="center"/>
          </w:tcPr>
          <w:p>
            <w:pPr>
              <w:jc w:val="center"/>
              <w:rPr>
                <w:color w:val="auto"/>
                <w:sz w:val="21"/>
                <w:szCs w:val="21"/>
              </w:rPr>
            </w:pPr>
          </w:p>
        </w:tc>
        <w:tc>
          <w:tcPr>
            <w:tcW w:w="1418" w:type="dxa"/>
            <w:vAlign w:val="center"/>
          </w:tcPr>
          <w:p>
            <w:pPr>
              <w:jc w:val="center"/>
              <w:rPr>
                <w:color w:val="auto"/>
                <w:sz w:val="21"/>
                <w:szCs w:val="21"/>
              </w:rPr>
            </w:pPr>
          </w:p>
        </w:tc>
        <w:tc>
          <w:tcPr>
            <w:tcW w:w="1275" w:type="dxa"/>
          </w:tcPr>
          <w:p>
            <w:pPr>
              <w:jc w:val="center"/>
              <w:rPr>
                <w:color w:val="auto"/>
                <w:sz w:val="21"/>
                <w:szCs w:val="21"/>
              </w:rPr>
            </w:pPr>
          </w:p>
        </w:tc>
        <w:tc>
          <w:tcPr>
            <w:tcW w:w="1638" w:type="dxa"/>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r>
              <w:rPr>
                <w:color w:val="auto"/>
                <w:sz w:val="21"/>
                <w:szCs w:val="21"/>
              </w:rPr>
              <w:t>7</w:t>
            </w:r>
          </w:p>
        </w:tc>
        <w:tc>
          <w:tcPr>
            <w:tcW w:w="1760" w:type="dxa"/>
            <w:vAlign w:val="center"/>
          </w:tcPr>
          <w:p>
            <w:pPr>
              <w:jc w:val="center"/>
              <w:rPr>
                <w:b/>
                <w:color w:val="auto"/>
                <w:sz w:val="21"/>
                <w:szCs w:val="21"/>
              </w:rPr>
            </w:pPr>
          </w:p>
        </w:tc>
        <w:tc>
          <w:tcPr>
            <w:tcW w:w="2551" w:type="dxa"/>
            <w:vAlign w:val="center"/>
          </w:tcPr>
          <w:p>
            <w:pPr>
              <w:jc w:val="center"/>
              <w:rPr>
                <w:b/>
                <w:color w:val="auto"/>
                <w:sz w:val="21"/>
                <w:szCs w:val="21"/>
              </w:rPr>
            </w:pPr>
            <w:r>
              <w:rPr>
                <w:b/>
                <w:color w:val="auto"/>
                <w:sz w:val="21"/>
                <w:szCs w:val="21"/>
              </w:rPr>
              <w:t>……</w:t>
            </w:r>
          </w:p>
        </w:tc>
        <w:tc>
          <w:tcPr>
            <w:tcW w:w="1418" w:type="dxa"/>
            <w:vAlign w:val="center"/>
          </w:tcPr>
          <w:p>
            <w:pPr>
              <w:jc w:val="center"/>
              <w:rPr>
                <w:color w:val="auto"/>
                <w:sz w:val="21"/>
                <w:szCs w:val="21"/>
              </w:rPr>
            </w:pPr>
          </w:p>
        </w:tc>
        <w:tc>
          <w:tcPr>
            <w:tcW w:w="1275" w:type="dxa"/>
          </w:tcPr>
          <w:p>
            <w:pPr>
              <w:jc w:val="center"/>
              <w:rPr>
                <w:color w:val="auto"/>
                <w:sz w:val="21"/>
                <w:szCs w:val="21"/>
              </w:rPr>
            </w:pPr>
          </w:p>
        </w:tc>
        <w:tc>
          <w:tcPr>
            <w:tcW w:w="1638" w:type="dxa"/>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color w:val="auto"/>
                <w:sz w:val="21"/>
                <w:szCs w:val="21"/>
              </w:rPr>
            </w:pPr>
          </w:p>
        </w:tc>
        <w:tc>
          <w:tcPr>
            <w:tcW w:w="5729" w:type="dxa"/>
            <w:gridSpan w:val="3"/>
            <w:vAlign w:val="center"/>
          </w:tcPr>
          <w:p>
            <w:pPr>
              <w:jc w:val="center"/>
              <w:rPr>
                <w:b/>
                <w:color w:val="auto"/>
                <w:sz w:val="21"/>
                <w:szCs w:val="21"/>
              </w:rPr>
            </w:pPr>
            <w:r>
              <w:rPr>
                <w:b/>
                <w:color w:val="auto"/>
                <w:sz w:val="21"/>
                <w:szCs w:val="21"/>
              </w:rPr>
              <w:t>总计</w:t>
            </w:r>
          </w:p>
        </w:tc>
        <w:tc>
          <w:tcPr>
            <w:tcW w:w="2913" w:type="dxa"/>
            <w:gridSpan w:val="2"/>
          </w:tcPr>
          <w:p>
            <w:pPr>
              <w:rPr>
                <w:color w:val="auto"/>
                <w:sz w:val="21"/>
                <w:szCs w:val="21"/>
              </w:rPr>
            </w:pPr>
          </w:p>
        </w:tc>
      </w:tr>
    </w:tbl>
    <w:p>
      <w:pPr>
        <w:spacing w:line="360" w:lineRule="auto"/>
        <w:ind w:firstLine="600" w:firstLineChars="250"/>
        <w:rPr>
          <w:rFonts w:ascii="宋体" w:hAnsi="宋体"/>
          <w:color w:val="auto"/>
          <w:sz w:val="24"/>
          <w:szCs w:val="28"/>
        </w:rPr>
      </w:pPr>
    </w:p>
    <w:p>
      <w:pPr>
        <w:spacing w:line="360" w:lineRule="auto"/>
        <w:ind w:firstLine="600" w:firstLineChars="250"/>
        <w:rPr>
          <w:rFonts w:ascii="宋体" w:hAnsi="宋体"/>
          <w:color w:val="auto"/>
          <w:sz w:val="24"/>
          <w:szCs w:val="28"/>
        </w:rPr>
      </w:pPr>
    </w:p>
    <w:p>
      <w:pPr>
        <w:spacing w:line="360" w:lineRule="auto"/>
        <w:rPr>
          <w:rFonts w:ascii="宋体" w:hAnsi="宋体"/>
          <w:color w:val="auto"/>
          <w:sz w:val="24"/>
          <w:szCs w:val="28"/>
        </w:rPr>
      </w:pPr>
      <w:r>
        <w:rPr>
          <w:rFonts w:hint="eastAsia" w:ascii="宋体" w:hAnsi="宋体"/>
          <w:color w:val="auto"/>
          <w:sz w:val="24"/>
          <w:szCs w:val="28"/>
        </w:rPr>
        <w:t>供应商：                     法定代表人（或法定代表人授权代表）或自然人：</w:t>
      </w:r>
    </w:p>
    <w:p>
      <w:pPr>
        <w:spacing w:line="360" w:lineRule="auto"/>
        <w:rPr>
          <w:rFonts w:ascii="宋体" w:hAnsi="宋体"/>
          <w:color w:val="auto"/>
          <w:sz w:val="24"/>
          <w:szCs w:val="28"/>
        </w:rPr>
      </w:pPr>
      <w:r>
        <w:rPr>
          <w:rFonts w:hint="eastAsia" w:ascii="宋体" w:hAnsi="宋体"/>
          <w:color w:val="auto"/>
          <w:sz w:val="24"/>
          <w:szCs w:val="28"/>
        </w:rPr>
        <w:t xml:space="preserve">   </w:t>
      </w:r>
    </w:p>
    <w:p>
      <w:pPr>
        <w:spacing w:line="360" w:lineRule="auto"/>
        <w:ind w:firstLine="720" w:firstLineChars="300"/>
        <w:rPr>
          <w:rFonts w:ascii="宋体" w:hAnsi="宋体"/>
          <w:color w:val="auto"/>
          <w:sz w:val="24"/>
          <w:szCs w:val="28"/>
        </w:rPr>
      </w:pPr>
      <w:r>
        <w:rPr>
          <w:rFonts w:hint="eastAsia" w:ascii="宋体" w:hAnsi="宋体"/>
          <w:color w:val="auto"/>
          <w:sz w:val="24"/>
          <w:szCs w:val="28"/>
        </w:rPr>
        <w:t>（供应商公章）                               （签字或盖章）</w:t>
      </w:r>
    </w:p>
    <w:p>
      <w:pPr>
        <w:tabs>
          <w:tab w:val="left" w:pos="6300"/>
        </w:tabs>
        <w:snapToGrid w:val="0"/>
        <w:spacing w:line="360" w:lineRule="auto"/>
        <w:ind w:firstLine="570"/>
        <w:rPr>
          <w:rFonts w:ascii="宋体" w:hAnsi="宋体"/>
          <w:color w:val="auto"/>
          <w:sz w:val="24"/>
        </w:rPr>
      </w:pPr>
      <w:r>
        <w:rPr>
          <w:rFonts w:hint="eastAsia" w:ascii="宋体" w:hAnsi="宋体"/>
          <w:color w:val="auto"/>
          <w:sz w:val="24"/>
          <w:szCs w:val="28"/>
        </w:rPr>
        <w:t xml:space="preserve">                                              年     月     日</w:t>
      </w:r>
    </w:p>
    <w:p>
      <w:pPr>
        <w:snapToGrid w:val="0"/>
        <w:spacing w:line="500" w:lineRule="exact"/>
        <w:ind w:firstLine="480" w:firstLineChars="200"/>
        <w:rPr>
          <w:rFonts w:ascii="宋体" w:hAnsi="宋体"/>
          <w:color w:val="auto"/>
          <w:sz w:val="24"/>
          <w:szCs w:val="28"/>
        </w:rPr>
      </w:pPr>
    </w:p>
    <w:p>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注：</w:t>
      </w:r>
    </w:p>
    <w:p>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1.供应商可自行设计表格格式，分项内容应当完整；</w:t>
      </w:r>
    </w:p>
    <w:p>
      <w:pPr>
        <w:snapToGrid w:val="0"/>
        <w:spacing w:line="360" w:lineRule="auto"/>
        <w:ind w:firstLine="480" w:firstLineChars="200"/>
        <w:rPr>
          <w:rFonts w:ascii="宋体" w:hAnsi="宋体"/>
          <w:color w:val="auto"/>
          <w:sz w:val="24"/>
          <w:szCs w:val="28"/>
        </w:rPr>
      </w:pPr>
      <w:r>
        <w:rPr>
          <w:rFonts w:hint="eastAsia" w:ascii="宋体" w:hAnsi="宋体"/>
          <w:color w:val="auto"/>
          <w:sz w:val="24"/>
          <w:szCs w:val="28"/>
        </w:rPr>
        <w:t>2.该表可扩展；</w:t>
      </w:r>
    </w:p>
    <w:p>
      <w:pPr>
        <w:snapToGrid w:val="0"/>
        <w:spacing w:line="360" w:lineRule="auto"/>
        <w:ind w:firstLine="480" w:firstLineChars="200"/>
        <w:rPr>
          <w:rFonts w:ascii="宋体" w:hAnsi="宋体"/>
          <w:color w:val="auto"/>
          <w:sz w:val="24"/>
          <w:szCs w:val="28"/>
        </w:rPr>
      </w:pPr>
    </w:p>
    <w:p>
      <w:pPr>
        <w:snapToGrid w:val="0"/>
        <w:spacing w:line="360" w:lineRule="auto"/>
        <w:ind w:firstLine="480" w:firstLineChars="200"/>
        <w:rPr>
          <w:rFonts w:ascii="宋体" w:hAnsi="宋体"/>
          <w:color w:val="auto"/>
          <w:sz w:val="24"/>
          <w:szCs w:val="28"/>
        </w:rPr>
      </w:pPr>
    </w:p>
    <w:p>
      <w:pPr>
        <w:snapToGrid w:val="0"/>
        <w:spacing w:line="360" w:lineRule="auto"/>
        <w:ind w:firstLine="480" w:firstLineChars="200"/>
        <w:rPr>
          <w:rFonts w:ascii="宋体" w:hAnsi="宋体"/>
          <w:color w:val="auto"/>
          <w:sz w:val="24"/>
          <w:szCs w:val="28"/>
        </w:rPr>
      </w:pPr>
    </w:p>
    <w:p>
      <w:pPr>
        <w:snapToGrid w:val="0"/>
        <w:spacing w:line="360" w:lineRule="auto"/>
        <w:ind w:firstLine="480" w:firstLineChars="200"/>
        <w:rPr>
          <w:rFonts w:ascii="宋体" w:hAnsi="宋体"/>
          <w:color w:val="auto"/>
          <w:sz w:val="24"/>
          <w:szCs w:val="28"/>
        </w:rPr>
      </w:pPr>
    </w:p>
    <w:p>
      <w:pPr>
        <w:snapToGrid w:val="0"/>
        <w:spacing w:line="360" w:lineRule="auto"/>
        <w:ind w:firstLine="480" w:firstLineChars="200"/>
        <w:rPr>
          <w:rFonts w:ascii="宋体" w:hAnsi="宋体"/>
          <w:color w:val="auto"/>
          <w:sz w:val="24"/>
          <w:szCs w:val="28"/>
        </w:rPr>
      </w:pPr>
    </w:p>
    <w:p>
      <w:pPr>
        <w:pageBreakBefore/>
        <w:tabs>
          <w:tab w:val="left" w:pos="6300"/>
        </w:tabs>
        <w:snapToGrid w:val="0"/>
        <w:spacing w:line="360" w:lineRule="auto"/>
        <w:rPr>
          <w:b/>
          <w:color w:val="auto"/>
          <w:sz w:val="24"/>
          <w:szCs w:val="24"/>
        </w:rPr>
      </w:pPr>
      <w:r>
        <w:rPr>
          <w:rFonts w:hint="eastAsia"/>
          <w:b/>
          <w:color w:val="auto"/>
          <w:sz w:val="24"/>
          <w:szCs w:val="24"/>
        </w:rPr>
        <w:t xml:space="preserve">    </w:t>
      </w:r>
      <w:r>
        <w:rPr>
          <w:b/>
          <w:color w:val="auto"/>
          <w:sz w:val="24"/>
          <w:szCs w:val="24"/>
        </w:rPr>
        <w:t>二、</w:t>
      </w:r>
      <w:r>
        <w:rPr>
          <w:rFonts w:hint="eastAsia"/>
          <w:b/>
          <w:color w:val="auto"/>
          <w:sz w:val="24"/>
          <w:szCs w:val="24"/>
        </w:rPr>
        <w:t>技术</w:t>
      </w:r>
      <w:r>
        <w:rPr>
          <w:b/>
          <w:color w:val="auto"/>
          <w:sz w:val="24"/>
          <w:szCs w:val="24"/>
        </w:rPr>
        <w:t>部分</w:t>
      </w:r>
      <w:bookmarkEnd w:id="158"/>
      <w:bookmarkEnd w:id="159"/>
      <w:bookmarkEnd w:id="160"/>
      <w:bookmarkEnd w:id="161"/>
    </w:p>
    <w:p>
      <w:pPr>
        <w:snapToGrid w:val="0"/>
        <w:spacing w:line="360" w:lineRule="auto"/>
        <w:rPr>
          <w:rFonts w:ascii="宋体" w:hAnsi="宋体"/>
          <w:color w:val="auto"/>
          <w:sz w:val="24"/>
          <w:szCs w:val="24"/>
        </w:rPr>
      </w:pPr>
      <w:r>
        <w:rPr>
          <w:rFonts w:hint="eastAsia"/>
          <w:color w:val="auto"/>
          <w:sz w:val="24"/>
          <w:szCs w:val="24"/>
        </w:rPr>
        <w:t xml:space="preserve">    </w:t>
      </w:r>
      <w:r>
        <w:rPr>
          <w:rFonts w:hint="eastAsia" w:ascii="宋体" w:hAnsi="宋体"/>
          <w:color w:val="auto"/>
          <w:sz w:val="24"/>
          <w:szCs w:val="24"/>
        </w:rPr>
        <w:t>（一）服务方案</w:t>
      </w:r>
    </w:p>
    <w:p>
      <w:pPr>
        <w:snapToGrid w:val="0"/>
        <w:spacing w:line="360" w:lineRule="auto"/>
        <w:rPr>
          <w:rFonts w:ascii="宋体" w:hAnsi="宋体"/>
          <w:color w:val="auto"/>
          <w:sz w:val="24"/>
          <w:szCs w:val="24"/>
        </w:rPr>
      </w:pPr>
      <w:r>
        <w:rPr>
          <w:rFonts w:hint="eastAsia" w:ascii="宋体" w:hAnsi="宋体"/>
          <w:color w:val="auto"/>
          <w:sz w:val="24"/>
          <w:szCs w:val="24"/>
        </w:rPr>
        <w:t xml:space="preserve">    （二）技术响应偏离表</w:t>
      </w:r>
    </w:p>
    <w:p>
      <w:pPr>
        <w:tabs>
          <w:tab w:val="left" w:pos="6300"/>
        </w:tabs>
        <w:snapToGrid w:val="0"/>
        <w:spacing w:line="360" w:lineRule="auto"/>
        <w:jc w:val="center"/>
        <w:rPr>
          <w:rFonts w:ascii="宋体" w:hAnsi="宋体"/>
          <w:color w:val="auto"/>
          <w:szCs w:val="24"/>
        </w:rPr>
      </w:pPr>
      <w:r>
        <w:rPr>
          <w:rFonts w:hint="eastAsia" w:ascii="宋体" w:hAnsi="宋体"/>
          <w:color w:val="auto"/>
          <w:szCs w:val="24"/>
        </w:rPr>
        <w:t>技术响应偏离表</w:t>
      </w:r>
    </w:p>
    <w:p>
      <w:pPr>
        <w:pStyle w:val="33"/>
        <w:tabs>
          <w:tab w:val="left" w:pos="6300"/>
        </w:tabs>
        <w:snapToGrid w:val="0"/>
        <w:spacing w:line="360" w:lineRule="auto"/>
        <w:ind w:firstLine="480" w:firstLineChars="200"/>
        <w:outlineLvl w:val="0"/>
        <w:rPr>
          <w:rFonts w:ascii="宋体" w:hAnsi="宋体"/>
          <w:color w:val="auto"/>
          <w:sz w:val="24"/>
        </w:rPr>
      </w:pPr>
      <w:r>
        <w:rPr>
          <w:rFonts w:hint="eastAsia" w:ascii="宋体" w:hAnsi="宋体"/>
          <w:color w:val="auto"/>
          <w:sz w:val="24"/>
        </w:rPr>
        <w:t>项目号：</w:t>
      </w:r>
    </w:p>
    <w:p>
      <w:pPr>
        <w:pStyle w:val="33"/>
        <w:tabs>
          <w:tab w:val="left" w:pos="6300"/>
        </w:tabs>
        <w:snapToGrid w:val="0"/>
        <w:spacing w:line="360" w:lineRule="auto"/>
        <w:ind w:firstLine="480" w:firstLineChars="200"/>
        <w:outlineLvl w:val="0"/>
        <w:rPr>
          <w:rFonts w:ascii="宋体" w:hAnsi="宋体"/>
          <w:color w:val="auto"/>
          <w:sz w:val="24"/>
        </w:rPr>
      </w:pPr>
      <w:r>
        <w:rPr>
          <w:rFonts w:hint="eastAsia" w:ascii="宋体" w:hAnsi="宋体"/>
          <w:color w:val="auto"/>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序号</w:t>
            </w:r>
          </w:p>
        </w:tc>
        <w:tc>
          <w:tcPr>
            <w:tcW w:w="2658"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采购需求</w:t>
            </w:r>
          </w:p>
        </w:tc>
        <w:tc>
          <w:tcPr>
            <w:tcW w:w="2759"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响应情况</w:t>
            </w:r>
          </w:p>
        </w:tc>
        <w:tc>
          <w:tcPr>
            <w:tcW w:w="2633"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auto"/>
                <w:sz w:val="21"/>
                <w:szCs w:val="21"/>
              </w:rPr>
            </w:pPr>
          </w:p>
        </w:tc>
        <w:tc>
          <w:tcPr>
            <w:tcW w:w="2658" w:type="dxa"/>
            <w:vAlign w:val="center"/>
          </w:tcPr>
          <w:p>
            <w:pPr>
              <w:tabs>
                <w:tab w:val="left" w:pos="6300"/>
              </w:tabs>
              <w:snapToGrid w:val="0"/>
              <w:jc w:val="center"/>
              <w:outlineLvl w:val="0"/>
              <w:rPr>
                <w:rFonts w:ascii="宋体" w:hAnsi="宋体"/>
                <w:color w:val="auto"/>
                <w:sz w:val="21"/>
                <w:szCs w:val="21"/>
              </w:rPr>
            </w:pPr>
          </w:p>
        </w:tc>
        <w:tc>
          <w:tcPr>
            <w:tcW w:w="2759" w:type="dxa"/>
            <w:vAlign w:val="center"/>
          </w:tcPr>
          <w:p>
            <w:pPr>
              <w:tabs>
                <w:tab w:val="left" w:pos="6300"/>
              </w:tabs>
              <w:snapToGrid w:val="0"/>
              <w:jc w:val="center"/>
              <w:outlineLvl w:val="0"/>
              <w:rPr>
                <w:rFonts w:ascii="宋体" w:hAnsi="宋体"/>
                <w:color w:val="auto"/>
                <w:sz w:val="21"/>
                <w:szCs w:val="21"/>
              </w:rPr>
            </w:pPr>
          </w:p>
        </w:tc>
        <w:tc>
          <w:tcPr>
            <w:tcW w:w="2633" w:type="dxa"/>
            <w:vAlign w:val="center"/>
          </w:tcPr>
          <w:p>
            <w:pPr>
              <w:tabs>
                <w:tab w:val="left" w:pos="6300"/>
              </w:tabs>
              <w:snapToGrid w:val="0"/>
              <w:jc w:val="center"/>
              <w:outlineLvl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auto"/>
                <w:sz w:val="21"/>
                <w:szCs w:val="21"/>
              </w:rPr>
            </w:pPr>
          </w:p>
        </w:tc>
        <w:tc>
          <w:tcPr>
            <w:tcW w:w="2658" w:type="dxa"/>
            <w:vAlign w:val="center"/>
          </w:tcPr>
          <w:p>
            <w:pPr>
              <w:tabs>
                <w:tab w:val="left" w:pos="6300"/>
              </w:tabs>
              <w:snapToGrid w:val="0"/>
              <w:jc w:val="center"/>
              <w:outlineLvl w:val="0"/>
              <w:rPr>
                <w:rFonts w:ascii="宋体" w:hAnsi="宋体"/>
                <w:color w:val="auto"/>
                <w:sz w:val="21"/>
                <w:szCs w:val="21"/>
              </w:rPr>
            </w:pPr>
          </w:p>
        </w:tc>
        <w:tc>
          <w:tcPr>
            <w:tcW w:w="2759" w:type="dxa"/>
            <w:vAlign w:val="center"/>
          </w:tcPr>
          <w:p>
            <w:pPr>
              <w:tabs>
                <w:tab w:val="left" w:pos="6300"/>
              </w:tabs>
              <w:snapToGrid w:val="0"/>
              <w:jc w:val="center"/>
              <w:outlineLvl w:val="0"/>
              <w:rPr>
                <w:rFonts w:ascii="宋体" w:hAnsi="宋体"/>
                <w:color w:val="auto"/>
                <w:sz w:val="21"/>
                <w:szCs w:val="21"/>
              </w:rPr>
            </w:pPr>
          </w:p>
        </w:tc>
        <w:tc>
          <w:tcPr>
            <w:tcW w:w="2633" w:type="dxa"/>
            <w:vAlign w:val="center"/>
          </w:tcPr>
          <w:p>
            <w:pPr>
              <w:tabs>
                <w:tab w:val="left" w:pos="6300"/>
              </w:tabs>
              <w:snapToGrid w:val="0"/>
              <w:jc w:val="center"/>
              <w:outlineLvl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auto"/>
                <w:sz w:val="21"/>
                <w:szCs w:val="21"/>
              </w:rPr>
            </w:pPr>
          </w:p>
        </w:tc>
        <w:tc>
          <w:tcPr>
            <w:tcW w:w="2658" w:type="dxa"/>
            <w:vAlign w:val="center"/>
          </w:tcPr>
          <w:p>
            <w:pPr>
              <w:tabs>
                <w:tab w:val="left" w:pos="6300"/>
              </w:tabs>
              <w:snapToGrid w:val="0"/>
              <w:jc w:val="center"/>
              <w:outlineLvl w:val="0"/>
              <w:rPr>
                <w:rFonts w:ascii="宋体" w:hAnsi="宋体"/>
                <w:color w:val="auto"/>
                <w:sz w:val="21"/>
                <w:szCs w:val="21"/>
              </w:rPr>
            </w:pPr>
          </w:p>
        </w:tc>
        <w:tc>
          <w:tcPr>
            <w:tcW w:w="2759" w:type="dxa"/>
            <w:vAlign w:val="center"/>
          </w:tcPr>
          <w:p>
            <w:pPr>
              <w:tabs>
                <w:tab w:val="left" w:pos="6300"/>
              </w:tabs>
              <w:snapToGrid w:val="0"/>
              <w:jc w:val="center"/>
              <w:outlineLvl w:val="0"/>
              <w:rPr>
                <w:rFonts w:ascii="宋体" w:hAnsi="宋体"/>
                <w:color w:val="auto"/>
                <w:sz w:val="21"/>
                <w:szCs w:val="21"/>
              </w:rPr>
            </w:pPr>
          </w:p>
        </w:tc>
        <w:tc>
          <w:tcPr>
            <w:tcW w:w="2633" w:type="dxa"/>
            <w:vAlign w:val="center"/>
          </w:tcPr>
          <w:p>
            <w:pPr>
              <w:tabs>
                <w:tab w:val="left" w:pos="6300"/>
              </w:tabs>
              <w:snapToGrid w:val="0"/>
              <w:jc w:val="center"/>
              <w:outlineLvl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auto"/>
                <w:sz w:val="21"/>
                <w:szCs w:val="21"/>
              </w:rPr>
            </w:pPr>
          </w:p>
        </w:tc>
        <w:tc>
          <w:tcPr>
            <w:tcW w:w="2658" w:type="dxa"/>
            <w:vAlign w:val="center"/>
          </w:tcPr>
          <w:p>
            <w:pPr>
              <w:tabs>
                <w:tab w:val="left" w:pos="6300"/>
              </w:tabs>
              <w:snapToGrid w:val="0"/>
              <w:jc w:val="center"/>
              <w:outlineLvl w:val="0"/>
              <w:rPr>
                <w:rFonts w:ascii="宋体" w:hAnsi="宋体"/>
                <w:color w:val="auto"/>
                <w:sz w:val="21"/>
                <w:szCs w:val="21"/>
              </w:rPr>
            </w:pPr>
          </w:p>
        </w:tc>
        <w:tc>
          <w:tcPr>
            <w:tcW w:w="2759" w:type="dxa"/>
            <w:vAlign w:val="center"/>
          </w:tcPr>
          <w:p>
            <w:pPr>
              <w:tabs>
                <w:tab w:val="left" w:pos="6300"/>
              </w:tabs>
              <w:snapToGrid w:val="0"/>
              <w:jc w:val="center"/>
              <w:outlineLvl w:val="0"/>
              <w:rPr>
                <w:rFonts w:ascii="宋体" w:hAnsi="宋体"/>
                <w:color w:val="auto"/>
                <w:sz w:val="21"/>
                <w:szCs w:val="21"/>
              </w:rPr>
            </w:pPr>
          </w:p>
        </w:tc>
        <w:tc>
          <w:tcPr>
            <w:tcW w:w="2633" w:type="dxa"/>
            <w:vAlign w:val="center"/>
          </w:tcPr>
          <w:p>
            <w:pPr>
              <w:tabs>
                <w:tab w:val="left" w:pos="6300"/>
              </w:tabs>
              <w:snapToGrid w:val="0"/>
              <w:jc w:val="center"/>
              <w:outlineLvl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auto"/>
                <w:sz w:val="21"/>
                <w:szCs w:val="21"/>
              </w:rPr>
            </w:pPr>
          </w:p>
        </w:tc>
        <w:tc>
          <w:tcPr>
            <w:tcW w:w="2658" w:type="dxa"/>
            <w:vAlign w:val="center"/>
          </w:tcPr>
          <w:p>
            <w:pPr>
              <w:tabs>
                <w:tab w:val="left" w:pos="6300"/>
              </w:tabs>
              <w:snapToGrid w:val="0"/>
              <w:jc w:val="center"/>
              <w:outlineLvl w:val="0"/>
              <w:rPr>
                <w:rFonts w:ascii="宋体" w:hAnsi="宋体"/>
                <w:color w:val="auto"/>
                <w:sz w:val="21"/>
                <w:szCs w:val="21"/>
              </w:rPr>
            </w:pPr>
          </w:p>
        </w:tc>
        <w:tc>
          <w:tcPr>
            <w:tcW w:w="2759" w:type="dxa"/>
            <w:vAlign w:val="center"/>
          </w:tcPr>
          <w:p>
            <w:pPr>
              <w:tabs>
                <w:tab w:val="left" w:pos="6300"/>
              </w:tabs>
              <w:snapToGrid w:val="0"/>
              <w:jc w:val="center"/>
              <w:outlineLvl w:val="0"/>
              <w:rPr>
                <w:rFonts w:ascii="宋体" w:hAnsi="宋体"/>
                <w:color w:val="auto"/>
                <w:sz w:val="21"/>
                <w:szCs w:val="21"/>
              </w:rPr>
            </w:pPr>
          </w:p>
        </w:tc>
        <w:tc>
          <w:tcPr>
            <w:tcW w:w="2633" w:type="dxa"/>
            <w:vAlign w:val="center"/>
          </w:tcPr>
          <w:p>
            <w:pPr>
              <w:tabs>
                <w:tab w:val="left" w:pos="6300"/>
              </w:tabs>
              <w:snapToGrid w:val="0"/>
              <w:jc w:val="center"/>
              <w:outlineLvl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auto"/>
                <w:sz w:val="21"/>
                <w:szCs w:val="21"/>
              </w:rPr>
            </w:pPr>
          </w:p>
        </w:tc>
        <w:tc>
          <w:tcPr>
            <w:tcW w:w="2658" w:type="dxa"/>
            <w:vAlign w:val="center"/>
          </w:tcPr>
          <w:p>
            <w:pPr>
              <w:tabs>
                <w:tab w:val="left" w:pos="6300"/>
              </w:tabs>
              <w:snapToGrid w:val="0"/>
              <w:jc w:val="center"/>
              <w:outlineLvl w:val="0"/>
              <w:rPr>
                <w:rFonts w:ascii="宋体" w:hAnsi="宋体"/>
                <w:color w:val="auto"/>
                <w:sz w:val="21"/>
                <w:szCs w:val="21"/>
              </w:rPr>
            </w:pPr>
          </w:p>
        </w:tc>
        <w:tc>
          <w:tcPr>
            <w:tcW w:w="2759" w:type="dxa"/>
            <w:vAlign w:val="center"/>
          </w:tcPr>
          <w:p>
            <w:pPr>
              <w:tabs>
                <w:tab w:val="left" w:pos="6300"/>
              </w:tabs>
              <w:snapToGrid w:val="0"/>
              <w:jc w:val="center"/>
              <w:outlineLvl w:val="0"/>
              <w:rPr>
                <w:rFonts w:ascii="宋体" w:hAnsi="宋体"/>
                <w:color w:val="auto"/>
                <w:sz w:val="21"/>
                <w:szCs w:val="21"/>
              </w:rPr>
            </w:pPr>
          </w:p>
        </w:tc>
        <w:tc>
          <w:tcPr>
            <w:tcW w:w="2633" w:type="dxa"/>
            <w:vAlign w:val="center"/>
          </w:tcPr>
          <w:p>
            <w:pPr>
              <w:tabs>
                <w:tab w:val="left" w:pos="6300"/>
              </w:tabs>
              <w:snapToGrid w:val="0"/>
              <w:jc w:val="center"/>
              <w:outlineLvl w:val="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color w:val="auto"/>
                <w:sz w:val="21"/>
                <w:szCs w:val="21"/>
              </w:rPr>
            </w:pPr>
          </w:p>
        </w:tc>
        <w:tc>
          <w:tcPr>
            <w:tcW w:w="2658" w:type="dxa"/>
            <w:vAlign w:val="center"/>
          </w:tcPr>
          <w:p>
            <w:pPr>
              <w:tabs>
                <w:tab w:val="left" w:pos="6300"/>
              </w:tabs>
              <w:snapToGrid w:val="0"/>
              <w:jc w:val="center"/>
              <w:outlineLvl w:val="0"/>
              <w:rPr>
                <w:rFonts w:ascii="宋体" w:hAnsi="宋体"/>
                <w:color w:val="auto"/>
                <w:sz w:val="21"/>
                <w:szCs w:val="21"/>
              </w:rPr>
            </w:pPr>
          </w:p>
        </w:tc>
        <w:tc>
          <w:tcPr>
            <w:tcW w:w="2759" w:type="dxa"/>
            <w:vAlign w:val="center"/>
          </w:tcPr>
          <w:p>
            <w:pPr>
              <w:tabs>
                <w:tab w:val="left" w:pos="6300"/>
              </w:tabs>
              <w:snapToGrid w:val="0"/>
              <w:jc w:val="center"/>
              <w:outlineLvl w:val="0"/>
              <w:rPr>
                <w:rFonts w:ascii="宋体" w:hAnsi="宋体"/>
                <w:color w:val="auto"/>
                <w:sz w:val="21"/>
                <w:szCs w:val="21"/>
              </w:rPr>
            </w:pPr>
          </w:p>
        </w:tc>
        <w:tc>
          <w:tcPr>
            <w:tcW w:w="2633" w:type="dxa"/>
            <w:vAlign w:val="center"/>
          </w:tcPr>
          <w:p>
            <w:pPr>
              <w:tabs>
                <w:tab w:val="left" w:pos="6300"/>
              </w:tabs>
              <w:snapToGrid w:val="0"/>
              <w:jc w:val="center"/>
              <w:outlineLvl w:val="0"/>
              <w:rPr>
                <w:rFonts w:ascii="宋体" w:hAnsi="宋体"/>
                <w:color w:val="auto"/>
                <w:sz w:val="21"/>
                <w:szCs w:val="21"/>
              </w:rPr>
            </w:pPr>
          </w:p>
        </w:tc>
      </w:tr>
    </w:tbl>
    <w:p>
      <w:pPr>
        <w:spacing w:line="360" w:lineRule="auto"/>
        <w:ind w:firstLine="480" w:firstLineChars="200"/>
        <w:rPr>
          <w:rFonts w:ascii="宋体" w:hAnsi="宋体"/>
          <w:color w:val="auto"/>
          <w:sz w:val="24"/>
          <w:szCs w:val="28"/>
        </w:rPr>
      </w:pPr>
    </w:p>
    <w:p>
      <w:pPr>
        <w:spacing w:line="360" w:lineRule="auto"/>
        <w:ind w:firstLine="480" w:firstLineChars="200"/>
        <w:rPr>
          <w:rFonts w:ascii="宋体" w:hAnsi="宋体"/>
          <w:color w:val="auto"/>
          <w:sz w:val="24"/>
          <w:szCs w:val="28"/>
        </w:rPr>
      </w:pPr>
      <w:r>
        <w:rPr>
          <w:rFonts w:hint="eastAsia" w:ascii="宋体" w:hAnsi="宋体"/>
          <w:color w:val="auto"/>
          <w:sz w:val="24"/>
          <w:szCs w:val="28"/>
        </w:rPr>
        <w:t>供应商：             法定代表人（或法定代表人授权代表）或自然人：</w:t>
      </w:r>
    </w:p>
    <w:p>
      <w:pPr>
        <w:spacing w:line="360" w:lineRule="auto"/>
        <w:ind w:firstLine="600" w:firstLineChars="250"/>
        <w:rPr>
          <w:rFonts w:ascii="宋体" w:hAnsi="宋体"/>
          <w:color w:val="auto"/>
          <w:sz w:val="24"/>
          <w:szCs w:val="28"/>
        </w:rPr>
      </w:pPr>
    </w:p>
    <w:p>
      <w:pPr>
        <w:spacing w:line="360" w:lineRule="auto"/>
        <w:rPr>
          <w:rFonts w:ascii="宋体" w:hAnsi="宋体"/>
          <w:color w:val="auto"/>
          <w:sz w:val="24"/>
          <w:szCs w:val="28"/>
        </w:rPr>
      </w:pPr>
      <w:r>
        <w:rPr>
          <w:rFonts w:hint="eastAsia" w:ascii="宋体" w:hAnsi="宋体"/>
          <w:color w:val="auto"/>
          <w:sz w:val="24"/>
          <w:szCs w:val="28"/>
        </w:rPr>
        <w:t xml:space="preserve">   （供应商公章）                               （签字或盖章）</w:t>
      </w:r>
    </w:p>
    <w:p>
      <w:pPr>
        <w:tabs>
          <w:tab w:val="left" w:pos="6300"/>
        </w:tabs>
        <w:snapToGrid w:val="0"/>
        <w:spacing w:line="360" w:lineRule="auto"/>
        <w:ind w:firstLine="570"/>
        <w:rPr>
          <w:rFonts w:ascii="宋体" w:hAnsi="宋体"/>
          <w:color w:val="auto"/>
          <w:sz w:val="24"/>
        </w:rPr>
      </w:pPr>
      <w:r>
        <w:rPr>
          <w:rFonts w:hint="eastAsia" w:ascii="宋体" w:hAnsi="宋体"/>
          <w:color w:val="auto"/>
          <w:sz w:val="24"/>
          <w:szCs w:val="28"/>
        </w:rPr>
        <w:t xml:space="preserve">                                              年     月     日</w:t>
      </w: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注：</w:t>
      </w: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szCs w:val="24"/>
        </w:rPr>
        <w:t>1</w:t>
      </w:r>
      <w:r>
        <w:rPr>
          <w:rFonts w:hint="eastAsia" w:ascii="宋体" w:hAnsi="宋体"/>
          <w:color w:val="auto"/>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3.该表可扩展；</w:t>
      </w:r>
    </w:p>
    <w:p>
      <w:pPr>
        <w:pageBreakBefore/>
        <w:tabs>
          <w:tab w:val="left" w:pos="6300"/>
        </w:tabs>
        <w:snapToGrid w:val="0"/>
        <w:spacing w:line="360" w:lineRule="auto"/>
        <w:rPr>
          <w:b/>
          <w:color w:val="auto"/>
          <w:sz w:val="24"/>
          <w:szCs w:val="24"/>
        </w:rPr>
      </w:pPr>
      <w:bookmarkStart w:id="162" w:name="_Toc313888362"/>
      <w:bookmarkStart w:id="163" w:name="_Toc342913421"/>
      <w:bookmarkStart w:id="164" w:name="_Toc313008358"/>
      <w:bookmarkStart w:id="165" w:name="_Toc23764524"/>
      <w:r>
        <w:rPr>
          <w:rFonts w:hint="eastAsia"/>
          <w:color w:val="auto"/>
          <w:sz w:val="24"/>
          <w:szCs w:val="24"/>
        </w:rPr>
        <w:t xml:space="preserve">   </w:t>
      </w:r>
      <w:r>
        <w:rPr>
          <w:rFonts w:hint="eastAsia"/>
          <w:b/>
          <w:color w:val="auto"/>
          <w:sz w:val="24"/>
          <w:szCs w:val="24"/>
        </w:rPr>
        <w:t xml:space="preserve"> </w:t>
      </w:r>
      <w:r>
        <w:rPr>
          <w:b/>
          <w:color w:val="auto"/>
          <w:sz w:val="24"/>
          <w:szCs w:val="24"/>
        </w:rPr>
        <w:t>三、商务部分</w:t>
      </w:r>
      <w:bookmarkEnd w:id="162"/>
      <w:bookmarkEnd w:id="163"/>
      <w:bookmarkEnd w:id="164"/>
      <w:bookmarkEnd w:id="165"/>
    </w:p>
    <w:p>
      <w:pPr>
        <w:tabs>
          <w:tab w:val="left" w:pos="6300"/>
        </w:tabs>
        <w:snapToGrid w:val="0"/>
        <w:spacing w:line="360" w:lineRule="auto"/>
        <w:rPr>
          <w:color w:val="auto"/>
          <w:sz w:val="24"/>
          <w:szCs w:val="24"/>
        </w:rPr>
      </w:pPr>
      <w:r>
        <w:rPr>
          <w:rFonts w:hint="eastAsia"/>
          <w:color w:val="auto"/>
          <w:sz w:val="24"/>
          <w:szCs w:val="24"/>
        </w:rPr>
        <w:t xml:space="preserve">    （一）商务要求响应情况（格式自定）：</w:t>
      </w:r>
    </w:p>
    <w:p>
      <w:pPr>
        <w:tabs>
          <w:tab w:val="left" w:pos="6300"/>
        </w:tabs>
        <w:snapToGrid w:val="0"/>
        <w:spacing w:line="360" w:lineRule="auto"/>
        <w:rPr>
          <w:rFonts w:ascii="宋体" w:hAnsi="宋体"/>
          <w:color w:val="auto"/>
          <w:sz w:val="24"/>
          <w:szCs w:val="24"/>
        </w:rPr>
      </w:pPr>
      <w:r>
        <w:rPr>
          <w:rFonts w:hint="eastAsia"/>
          <w:color w:val="auto"/>
          <w:sz w:val="24"/>
          <w:szCs w:val="24"/>
        </w:rPr>
        <w:t xml:space="preserve">    （二）商务响应偏离表</w:t>
      </w:r>
    </w:p>
    <w:p>
      <w:pPr>
        <w:tabs>
          <w:tab w:val="left" w:pos="6300"/>
        </w:tabs>
        <w:snapToGrid w:val="0"/>
        <w:spacing w:line="360" w:lineRule="auto"/>
        <w:jc w:val="center"/>
        <w:rPr>
          <w:rFonts w:ascii="宋体" w:hAnsi="宋体"/>
          <w:color w:val="auto"/>
          <w:szCs w:val="28"/>
        </w:rPr>
      </w:pPr>
      <w:r>
        <w:rPr>
          <w:rFonts w:hint="eastAsia" w:ascii="宋体" w:hAnsi="宋体"/>
          <w:color w:val="auto"/>
          <w:szCs w:val="28"/>
        </w:rPr>
        <w:t>商务响应偏离表</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项目号：</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序号</w:t>
            </w:r>
          </w:p>
        </w:tc>
        <w:tc>
          <w:tcPr>
            <w:tcW w:w="2428"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采购需求</w:t>
            </w:r>
          </w:p>
        </w:tc>
        <w:tc>
          <w:tcPr>
            <w:tcW w:w="2520"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响应情况</w:t>
            </w:r>
          </w:p>
        </w:tc>
        <w:tc>
          <w:tcPr>
            <w:tcW w:w="2416" w:type="dxa"/>
            <w:vAlign w:val="center"/>
          </w:tcPr>
          <w:p>
            <w:pPr>
              <w:tabs>
                <w:tab w:val="left" w:pos="6300"/>
              </w:tabs>
              <w:snapToGrid w:val="0"/>
              <w:jc w:val="center"/>
              <w:outlineLvl w:val="0"/>
              <w:rPr>
                <w:rFonts w:ascii="宋体" w:hAnsi="宋体"/>
                <w:color w:val="auto"/>
                <w:sz w:val="21"/>
                <w:szCs w:val="21"/>
              </w:rPr>
            </w:pPr>
            <w:r>
              <w:rPr>
                <w:rFonts w:hint="eastAsia" w:ascii="宋体" w:hAnsi="宋体"/>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color w:val="auto"/>
                <w:sz w:val="21"/>
                <w:szCs w:val="21"/>
              </w:rPr>
            </w:pPr>
          </w:p>
        </w:tc>
        <w:tc>
          <w:tcPr>
            <w:tcW w:w="2428" w:type="dxa"/>
            <w:vAlign w:val="center"/>
          </w:tcPr>
          <w:p>
            <w:pPr>
              <w:tabs>
                <w:tab w:val="left" w:pos="6300"/>
              </w:tabs>
              <w:snapToGrid w:val="0"/>
              <w:ind w:firstLine="420" w:firstLineChars="200"/>
              <w:rPr>
                <w:rFonts w:ascii="宋体" w:hAnsi="宋体"/>
                <w:color w:val="auto"/>
                <w:sz w:val="21"/>
                <w:szCs w:val="21"/>
              </w:rPr>
            </w:pPr>
          </w:p>
        </w:tc>
        <w:tc>
          <w:tcPr>
            <w:tcW w:w="2520" w:type="dxa"/>
            <w:vAlign w:val="center"/>
          </w:tcPr>
          <w:p>
            <w:pPr>
              <w:tabs>
                <w:tab w:val="left" w:pos="6300"/>
              </w:tabs>
              <w:snapToGrid w:val="0"/>
              <w:ind w:firstLine="420" w:firstLineChars="200"/>
              <w:rPr>
                <w:rFonts w:ascii="宋体" w:hAnsi="宋体"/>
                <w:color w:val="auto"/>
                <w:sz w:val="21"/>
                <w:szCs w:val="21"/>
              </w:rPr>
            </w:pPr>
          </w:p>
        </w:tc>
        <w:tc>
          <w:tcPr>
            <w:tcW w:w="2416" w:type="dxa"/>
            <w:vAlign w:val="center"/>
          </w:tcPr>
          <w:p>
            <w:pPr>
              <w:tabs>
                <w:tab w:val="left" w:pos="6300"/>
              </w:tabs>
              <w:snapToGrid w:val="0"/>
              <w:ind w:firstLine="420" w:firstLineChars="200"/>
              <w:rPr>
                <w:rFonts w:ascii="宋体" w:hAnsi="宋体"/>
                <w:color w:val="auto"/>
                <w:sz w:val="21"/>
                <w:szCs w:val="21"/>
              </w:rPr>
            </w:pPr>
          </w:p>
        </w:tc>
      </w:tr>
    </w:tbl>
    <w:p>
      <w:pPr>
        <w:spacing w:line="360" w:lineRule="auto"/>
        <w:ind w:firstLine="480" w:firstLineChars="200"/>
        <w:rPr>
          <w:rFonts w:ascii="宋体" w:hAnsi="宋体"/>
          <w:color w:val="auto"/>
          <w:sz w:val="24"/>
          <w:szCs w:val="28"/>
        </w:rPr>
      </w:pPr>
      <w:r>
        <w:rPr>
          <w:rFonts w:hint="eastAsia" w:ascii="宋体" w:hAnsi="宋体"/>
          <w:color w:val="auto"/>
          <w:sz w:val="24"/>
          <w:szCs w:val="28"/>
        </w:rPr>
        <w:t xml:space="preserve">供应商：                         </w:t>
      </w:r>
      <w:r>
        <w:rPr>
          <w:rFonts w:ascii="宋体" w:hAnsi="宋体"/>
          <w:color w:val="auto"/>
          <w:sz w:val="24"/>
          <w:szCs w:val="28"/>
        </w:rPr>
        <w:t xml:space="preserve"> </w:t>
      </w:r>
      <w:r>
        <w:rPr>
          <w:rFonts w:hint="eastAsia" w:ascii="宋体" w:hAnsi="宋体"/>
          <w:color w:val="auto"/>
          <w:sz w:val="24"/>
          <w:szCs w:val="28"/>
        </w:rPr>
        <w:t>法定代表人（或法定代表人授权代表）或自然人：</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（供应商公章）                          （签字或盖章）</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年     月     日</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3.该表可扩展。</w:t>
      </w:r>
    </w:p>
    <w:p>
      <w:pPr>
        <w:tabs>
          <w:tab w:val="left" w:pos="6300"/>
        </w:tabs>
        <w:snapToGrid w:val="0"/>
        <w:spacing w:line="360" w:lineRule="auto"/>
        <w:ind w:firstLine="480" w:firstLineChars="200"/>
        <w:rPr>
          <w:rFonts w:ascii="宋体" w:hAnsi="宋体"/>
          <w:color w:val="auto"/>
          <w:sz w:val="24"/>
          <w:szCs w:val="24"/>
        </w:rPr>
      </w:pPr>
    </w:p>
    <w:p>
      <w:pPr>
        <w:pStyle w:val="2"/>
        <w:rPr>
          <w:color w:val="auto"/>
        </w:rPr>
      </w:pPr>
    </w:p>
    <w:p>
      <w:pPr>
        <w:tabs>
          <w:tab w:val="left" w:pos="6300"/>
        </w:tabs>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（三）其它优惠承诺（格式自定）</w:t>
      </w:r>
    </w:p>
    <w:p>
      <w:pPr>
        <w:pStyle w:val="2"/>
        <w:rPr>
          <w:color w:val="auto"/>
        </w:rPr>
      </w:pPr>
    </w:p>
    <w:p>
      <w:pPr>
        <w:pageBreakBefore/>
        <w:tabs>
          <w:tab w:val="left" w:pos="6300"/>
        </w:tabs>
        <w:snapToGrid w:val="0"/>
        <w:spacing w:line="360" w:lineRule="auto"/>
        <w:rPr>
          <w:b/>
          <w:color w:val="auto"/>
          <w:sz w:val="24"/>
          <w:szCs w:val="24"/>
        </w:rPr>
      </w:pPr>
      <w:bookmarkStart w:id="166" w:name="_Toc313888363"/>
      <w:bookmarkStart w:id="167" w:name="_Toc313008359"/>
      <w:bookmarkStart w:id="168" w:name="_Toc342913422"/>
      <w:bookmarkStart w:id="169" w:name="_Toc23764525"/>
      <w:r>
        <w:rPr>
          <w:rFonts w:hint="eastAsia"/>
          <w:b/>
          <w:color w:val="auto"/>
          <w:sz w:val="24"/>
          <w:szCs w:val="24"/>
        </w:rPr>
        <w:t xml:space="preserve">    </w:t>
      </w:r>
      <w:r>
        <w:rPr>
          <w:b/>
          <w:color w:val="auto"/>
          <w:sz w:val="24"/>
          <w:szCs w:val="24"/>
        </w:rPr>
        <w:t>四、资格条件及其他</w:t>
      </w:r>
      <w:bookmarkEnd w:id="166"/>
      <w:bookmarkEnd w:id="167"/>
      <w:bookmarkEnd w:id="168"/>
      <w:bookmarkEnd w:id="169"/>
    </w:p>
    <w:p>
      <w:pPr>
        <w:tabs>
          <w:tab w:val="left" w:pos="6300"/>
        </w:tabs>
        <w:snapToGrid w:val="0"/>
        <w:spacing w:line="360" w:lineRule="auto"/>
        <w:ind w:firstLine="570"/>
        <w:rPr>
          <w:rFonts w:ascii="宋体" w:hAnsi="宋体"/>
          <w:color w:val="auto"/>
          <w:sz w:val="24"/>
          <w:szCs w:val="24"/>
        </w:rPr>
      </w:pPr>
      <w:r>
        <w:rPr>
          <w:rFonts w:hint="eastAsia" w:ascii="宋体" w:hAnsi="宋体"/>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color w:val="auto"/>
          <w:sz w:val="24"/>
          <w:szCs w:val="24"/>
        </w:rPr>
      </w:pPr>
    </w:p>
    <w:p>
      <w:pPr>
        <w:widowControl/>
        <w:snapToGrid w:val="0"/>
        <w:spacing w:line="360" w:lineRule="auto"/>
        <w:ind w:firstLine="600" w:firstLineChars="250"/>
        <w:jc w:val="left"/>
        <w:rPr>
          <w:rFonts w:ascii="宋体" w:hAnsi="宋体"/>
          <w:color w:val="auto"/>
          <w:sz w:val="24"/>
          <w:szCs w:val="24"/>
        </w:rPr>
      </w:pPr>
      <w:r>
        <w:rPr>
          <w:rFonts w:hint="eastAsia" w:ascii="宋体" w:hAnsi="宋体"/>
          <w:color w:val="auto"/>
          <w:sz w:val="24"/>
          <w:szCs w:val="24"/>
        </w:rPr>
        <w:t>（二）</w:t>
      </w:r>
      <w:r>
        <w:rPr>
          <w:rFonts w:ascii="宋体" w:hAnsi="宋体"/>
          <w:color w:val="auto"/>
          <w:sz w:val="24"/>
          <w:szCs w:val="24"/>
        </w:rPr>
        <w:t>法定代表人身份证明书（格式）</w:t>
      </w:r>
    </w:p>
    <w:p>
      <w:pPr>
        <w:tabs>
          <w:tab w:val="left" w:pos="6300"/>
        </w:tabs>
        <w:snapToGrid w:val="0"/>
        <w:spacing w:line="500" w:lineRule="exact"/>
        <w:jc w:val="center"/>
        <w:rPr>
          <w:rFonts w:ascii="宋体" w:hAnsi="宋体"/>
          <w:color w:val="auto"/>
        </w:rPr>
      </w:pPr>
      <w:r>
        <w:rPr>
          <w:rFonts w:ascii="宋体" w:hAnsi="宋体"/>
          <w:color w:val="auto"/>
        </w:rPr>
        <w:t>法定代表人身份证明书</w:t>
      </w:r>
    </w:p>
    <w:p>
      <w:pPr>
        <w:tabs>
          <w:tab w:val="left" w:pos="6300"/>
        </w:tabs>
        <w:snapToGrid w:val="0"/>
        <w:spacing w:line="500" w:lineRule="exact"/>
        <w:jc w:val="center"/>
        <w:rPr>
          <w:rFonts w:ascii="宋体" w:hAnsi="宋体"/>
          <w:color w:val="auto"/>
          <w:sz w:val="24"/>
          <w:szCs w:val="24"/>
        </w:rPr>
      </w:pPr>
    </w:p>
    <w:p>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rPr>
        <w:t>项目名称：</w:t>
      </w:r>
      <w:r>
        <w:rPr>
          <w:rFonts w:ascii="宋体" w:hAnsi="宋体"/>
          <w:color w:val="auto"/>
          <w:sz w:val="24"/>
          <w:szCs w:val="24"/>
          <w:u w:val="single"/>
        </w:rPr>
        <w:t xml:space="preserve">                                                </w:t>
      </w:r>
    </w:p>
    <w:p>
      <w:pPr>
        <w:tabs>
          <w:tab w:val="left" w:pos="6300"/>
        </w:tabs>
        <w:snapToGrid w:val="0"/>
        <w:spacing w:line="500" w:lineRule="exact"/>
        <w:ind w:firstLine="570"/>
        <w:rPr>
          <w:rFonts w:ascii="宋体" w:hAnsi="宋体"/>
          <w:color w:val="auto"/>
          <w:sz w:val="24"/>
          <w:szCs w:val="24"/>
        </w:rPr>
      </w:pPr>
    </w:p>
    <w:p>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rPr>
        <w:t>致：</w:t>
      </w:r>
      <w:r>
        <w:rPr>
          <w:rFonts w:ascii="宋体" w:hAnsi="宋体"/>
          <w:color w:val="auto"/>
          <w:sz w:val="24"/>
          <w:szCs w:val="24"/>
          <w:u w:val="single"/>
        </w:rPr>
        <w:t xml:space="preserve">                     </w:t>
      </w:r>
      <w:r>
        <w:rPr>
          <w:rFonts w:ascii="宋体" w:hAnsi="宋体"/>
          <w:color w:val="auto"/>
          <w:sz w:val="24"/>
          <w:szCs w:val="24"/>
        </w:rPr>
        <w:t>（采购代理机构名称）：</w:t>
      </w:r>
    </w:p>
    <w:p>
      <w:pPr>
        <w:tabs>
          <w:tab w:val="left" w:pos="6300"/>
        </w:tabs>
        <w:snapToGrid w:val="0"/>
        <w:spacing w:line="500" w:lineRule="exact"/>
        <w:ind w:firstLine="570"/>
        <w:rPr>
          <w:rFonts w:ascii="宋体" w:hAnsi="宋体"/>
          <w:color w:val="auto"/>
          <w:sz w:val="24"/>
          <w:szCs w:val="24"/>
        </w:rPr>
      </w:pPr>
      <w:r>
        <w:rPr>
          <w:rFonts w:ascii="宋体" w:hAnsi="宋体"/>
          <w:color w:val="auto"/>
          <w:sz w:val="24"/>
          <w:szCs w:val="24"/>
          <w:u w:val="single"/>
        </w:rPr>
        <w:t xml:space="preserve">        </w:t>
      </w:r>
      <w:r>
        <w:rPr>
          <w:rFonts w:ascii="宋体" w:hAnsi="宋体"/>
          <w:color w:val="auto"/>
          <w:sz w:val="24"/>
          <w:szCs w:val="24"/>
        </w:rPr>
        <w:t>（法定代表人姓名）在</w:t>
      </w:r>
      <w:r>
        <w:rPr>
          <w:rFonts w:ascii="宋体" w:hAnsi="宋体"/>
          <w:color w:val="auto"/>
          <w:sz w:val="24"/>
          <w:szCs w:val="24"/>
          <w:u w:val="single"/>
        </w:rPr>
        <w:t xml:space="preserve">                       </w:t>
      </w:r>
      <w:r>
        <w:rPr>
          <w:rFonts w:ascii="宋体" w:hAnsi="宋体"/>
          <w:color w:val="auto"/>
          <w:sz w:val="24"/>
          <w:szCs w:val="24"/>
        </w:rPr>
        <w:t>（供应商名称）任</w:t>
      </w:r>
      <w:r>
        <w:rPr>
          <w:rFonts w:ascii="宋体" w:hAnsi="宋体"/>
          <w:color w:val="auto"/>
          <w:sz w:val="24"/>
          <w:szCs w:val="24"/>
          <w:u w:val="single"/>
        </w:rPr>
        <w:t xml:space="preserve">    </w:t>
      </w:r>
      <w:r>
        <w:rPr>
          <w:rFonts w:ascii="宋体" w:hAnsi="宋体"/>
          <w:color w:val="auto"/>
          <w:sz w:val="24"/>
          <w:szCs w:val="24"/>
        </w:rPr>
        <w:t>（职务名称）职务，是（供应商名称）</w:t>
      </w:r>
      <w:r>
        <w:rPr>
          <w:rFonts w:ascii="宋体" w:hAnsi="宋体"/>
          <w:color w:val="auto"/>
          <w:sz w:val="24"/>
          <w:szCs w:val="24"/>
          <w:u w:val="single"/>
        </w:rPr>
        <w:t xml:space="preserve">              </w:t>
      </w:r>
      <w:r>
        <w:rPr>
          <w:rFonts w:ascii="宋体" w:hAnsi="宋体"/>
          <w:color w:val="auto"/>
          <w:sz w:val="24"/>
          <w:szCs w:val="24"/>
        </w:rPr>
        <w:t>的法定代表人。</w:t>
      </w:r>
    </w:p>
    <w:p>
      <w:pPr>
        <w:tabs>
          <w:tab w:val="left" w:pos="6300"/>
        </w:tabs>
        <w:snapToGrid w:val="0"/>
        <w:spacing w:line="500" w:lineRule="exact"/>
        <w:ind w:firstLine="570"/>
        <w:rPr>
          <w:rFonts w:ascii="宋体" w:hAnsi="宋体"/>
          <w:color w:val="auto"/>
          <w:sz w:val="24"/>
          <w:szCs w:val="24"/>
        </w:rPr>
      </w:pPr>
    </w:p>
    <w:p>
      <w:pPr>
        <w:tabs>
          <w:tab w:val="left" w:pos="6300"/>
        </w:tabs>
        <w:snapToGrid w:val="0"/>
        <w:spacing w:line="500" w:lineRule="exact"/>
        <w:ind w:firstLine="570"/>
        <w:rPr>
          <w:color w:val="auto"/>
          <w:sz w:val="24"/>
          <w:szCs w:val="24"/>
        </w:rPr>
      </w:pPr>
      <w:r>
        <w:rPr>
          <w:rFonts w:ascii="宋体" w:hAnsi="宋体"/>
          <w:color w:val="auto"/>
          <w:sz w:val="24"/>
          <w:szCs w:val="24"/>
        </w:rPr>
        <w:t>特此证</w:t>
      </w:r>
      <w:r>
        <w:rPr>
          <w:color w:val="auto"/>
          <w:sz w:val="24"/>
          <w:szCs w:val="24"/>
        </w:rPr>
        <w:t>明。</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r>
        <w:rPr>
          <w:color w:val="auto"/>
          <w:sz w:val="24"/>
          <w:szCs w:val="24"/>
        </w:rPr>
        <w:t xml:space="preserve">                                             （供应商公章）</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r>
        <w:rPr>
          <w:color w:val="auto"/>
          <w:sz w:val="24"/>
          <w:szCs w:val="24"/>
        </w:rPr>
        <w:t xml:space="preserve">                                             年   月   日</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r>
        <w:rPr>
          <w:color w:val="auto"/>
          <w:sz w:val="24"/>
          <w:szCs w:val="24"/>
        </w:rPr>
        <w:t>（附：法定代表人身份证正反面复印件）</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rPr>
      </w:pPr>
    </w:p>
    <w:p>
      <w:pPr>
        <w:tabs>
          <w:tab w:val="left" w:pos="6300"/>
        </w:tabs>
        <w:snapToGrid w:val="0"/>
        <w:spacing w:line="500" w:lineRule="exact"/>
        <w:ind w:firstLine="570"/>
        <w:rPr>
          <w:color w:val="auto"/>
          <w:sz w:val="24"/>
        </w:rPr>
      </w:pPr>
    </w:p>
    <w:p>
      <w:pPr>
        <w:tabs>
          <w:tab w:val="left" w:pos="6300"/>
        </w:tabs>
        <w:snapToGrid w:val="0"/>
        <w:spacing w:line="500" w:lineRule="exact"/>
        <w:ind w:firstLine="570"/>
        <w:rPr>
          <w:color w:val="auto"/>
          <w:sz w:val="24"/>
        </w:rPr>
      </w:pPr>
    </w:p>
    <w:p>
      <w:pPr>
        <w:tabs>
          <w:tab w:val="left" w:pos="6300"/>
        </w:tabs>
        <w:snapToGrid w:val="0"/>
        <w:spacing w:line="500" w:lineRule="exact"/>
        <w:ind w:firstLine="480" w:firstLineChars="200"/>
        <w:rPr>
          <w:rFonts w:ascii="宋体" w:hAnsi="宋体"/>
          <w:color w:val="auto"/>
          <w:sz w:val="24"/>
          <w:szCs w:val="24"/>
        </w:rPr>
      </w:pPr>
    </w:p>
    <w:p>
      <w:pPr>
        <w:pageBreakBefore/>
        <w:tabs>
          <w:tab w:val="left" w:pos="6300"/>
        </w:tabs>
        <w:snapToGrid w:val="0"/>
        <w:spacing w:line="360" w:lineRule="auto"/>
        <w:ind w:firstLine="480" w:firstLineChars="200"/>
        <w:rPr>
          <w:color w:val="auto"/>
          <w:sz w:val="24"/>
          <w:szCs w:val="24"/>
        </w:rPr>
      </w:pPr>
      <w:r>
        <w:rPr>
          <w:rFonts w:hint="eastAsia" w:ascii="宋体" w:hAnsi="宋体"/>
          <w:color w:val="auto"/>
          <w:sz w:val="24"/>
          <w:szCs w:val="24"/>
        </w:rPr>
        <w:t>（三）</w:t>
      </w:r>
      <w:r>
        <w:rPr>
          <w:rFonts w:ascii="宋体" w:hAnsi="宋体"/>
          <w:color w:val="auto"/>
          <w:sz w:val="24"/>
          <w:szCs w:val="24"/>
        </w:rPr>
        <w:t>法定</w:t>
      </w:r>
      <w:r>
        <w:rPr>
          <w:color w:val="auto"/>
          <w:sz w:val="24"/>
          <w:szCs w:val="24"/>
        </w:rPr>
        <w:t>代表人授权委托书（格式）</w:t>
      </w:r>
    </w:p>
    <w:p>
      <w:pPr>
        <w:tabs>
          <w:tab w:val="left" w:pos="6300"/>
        </w:tabs>
        <w:snapToGrid w:val="0"/>
        <w:spacing w:line="500" w:lineRule="exact"/>
        <w:jc w:val="center"/>
        <w:rPr>
          <w:color w:val="auto"/>
        </w:rPr>
      </w:pPr>
      <w:r>
        <w:rPr>
          <w:color w:val="auto"/>
        </w:rPr>
        <w:t>法定代表人授权委托书</w:t>
      </w:r>
    </w:p>
    <w:p>
      <w:pPr>
        <w:tabs>
          <w:tab w:val="left" w:pos="6300"/>
        </w:tabs>
        <w:snapToGrid w:val="0"/>
        <w:spacing w:line="500" w:lineRule="exact"/>
        <w:jc w:val="center"/>
        <w:rPr>
          <w:color w:val="auto"/>
          <w:sz w:val="24"/>
          <w:szCs w:val="24"/>
        </w:rPr>
      </w:pPr>
    </w:p>
    <w:p>
      <w:pPr>
        <w:tabs>
          <w:tab w:val="left" w:pos="6300"/>
        </w:tabs>
        <w:snapToGrid w:val="0"/>
        <w:spacing w:line="500" w:lineRule="exact"/>
        <w:ind w:firstLine="480" w:firstLineChars="200"/>
        <w:rPr>
          <w:color w:val="auto"/>
          <w:sz w:val="24"/>
          <w:szCs w:val="24"/>
        </w:rPr>
      </w:pPr>
      <w:r>
        <w:rPr>
          <w:color w:val="auto"/>
          <w:sz w:val="24"/>
          <w:szCs w:val="24"/>
        </w:rPr>
        <w:t>项目名称：</w:t>
      </w:r>
      <w:r>
        <w:rPr>
          <w:color w:val="auto"/>
          <w:sz w:val="24"/>
          <w:szCs w:val="24"/>
          <w:u w:val="single"/>
        </w:rPr>
        <w:t xml:space="preserve">                                                </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480" w:firstLineChars="200"/>
        <w:rPr>
          <w:color w:val="auto"/>
          <w:sz w:val="24"/>
          <w:szCs w:val="24"/>
        </w:rPr>
      </w:pPr>
      <w:r>
        <w:rPr>
          <w:color w:val="auto"/>
          <w:sz w:val="24"/>
          <w:szCs w:val="24"/>
        </w:rPr>
        <w:t>致：</w:t>
      </w:r>
      <w:r>
        <w:rPr>
          <w:color w:val="auto"/>
          <w:sz w:val="24"/>
          <w:szCs w:val="24"/>
          <w:u w:val="single"/>
        </w:rPr>
        <w:t xml:space="preserve">                     </w:t>
      </w:r>
      <w:r>
        <w:rPr>
          <w:color w:val="auto"/>
          <w:sz w:val="24"/>
          <w:szCs w:val="24"/>
        </w:rPr>
        <w:t>（采购代理机构名称）：</w:t>
      </w:r>
    </w:p>
    <w:p>
      <w:pPr>
        <w:tabs>
          <w:tab w:val="left" w:pos="6300"/>
        </w:tabs>
        <w:snapToGrid w:val="0"/>
        <w:spacing w:line="500" w:lineRule="exact"/>
        <w:ind w:firstLine="480" w:firstLineChars="200"/>
        <w:rPr>
          <w:color w:val="auto"/>
          <w:sz w:val="24"/>
          <w:szCs w:val="24"/>
        </w:rPr>
      </w:pPr>
      <w:r>
        <w:rPr>
          <w:color w:val="auto"/>
          <w:sz w:val="24"/>
          <w:szCs w:val="24"/>
          <w:u w:val="single"/>
        </w:rPr>
        <w:t xml:space="preserve">            </w:t>
      </w:r>
      <w:r>
        <w:rPr>
          <w:color w:val="auto"/>
          <w:sz w:val="24"/>
          <w:szCs w:val="24"/>
        </w:rPr>
        <w:t>（供应商法定代表人名称）是</w:t>
      </w:r>
      <w:r>
        <w:rPr>
          <w:color w:val="auto"/>
          <w:sz w:val="24"/>
          <w:szCs w:val="24"/>
          <w:u w:val="single"/>
        </w:rPr>
        <w:t xml:space="preserve">                    </w:t>
      </w:r>
      <w:r>
        <w:rPr>
          <w:color w:val="auto"/>
          <w:sz w:val="24"/>
          <w:szCs w:val="24"/>
        </w:rPr>
        <w:t>（供应商名称）的法定代表人，特授权</w:t>
      </w:r>
      <w:r>
        <w:rPr>
          <w:color w:val="auto"/>
          <w:sz w:val="24"/>
          <w:szCs w:val="24"/>
          <w:u w:val="single"/>
        </w:rPr>
        <w:t xml:space="preserve">          </w:t>
      </w:r>
      <w:r>
        <w:rPr>
          <w:color w:val="auto"/>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color w:val="auto"/>
          <w:sz w:val="24"/>
          <w:szCs w:val="24"/>
        </w:rPr>
      </w:pPr>
      <w:r>
        <w:rPr>
          <w:color w:val="auto"/>
          <w:sz w:val="24"/>
          <w:szCs w:val="24"/>
        </w:rPr>
        <w:t>我单位对被授权人的签字负全部责任。</w:t>
      </w:r>
    </w:p>
    <w:p>
      <w:pPr>
        <w:tabs>
          <w:tab w:val="left" w:pos="6300"/>
        </w:tabs>
        <w:snapToGrid w:val="0"/>
        <w:spacing w:line="500" w:lineRule="exact"/>
        <w:ind w:firstLine="480" w:firstLineChars="200"/>
        <w:rPr>
          <w:color w:val="auto"/>
          <w:sz w:val="24"/>
          <w:szCs w:val="24"/>
        </w:rPr>
      </w:pPr>
      <w:r>
        <w:rPr>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r>
        <w:rPr>
          <w:color w:val="auto"/>
          <w:sz w:val="24"/>
          <w:szCs w:val="24"/>
        </w:rPr>
        <w:t>被授权人：                                 供应商法定代表人：</w:t>
      </w:r>
    </w:p>
    <w:p>
      <w:pPr>
        <w:tabs>
          <w:tab w:val="left" w:pos="6300"/>
        </w:tabs>
        <w:snapToGrid w:val="0"/>
        <w:spacing w:line="500" w:lineRule="exact"/>
        <w:ind w:firstLine="570"/>
        <w:rPr>
          <w:color w:val="auto"/>
          <w:sz w:val="24"/>
          <w:szCs w:val="24"/>
        </w:rPr>
      </w:pPr>
      <w:r>
        <w:rPr>
          <w:color w:val="auto"/>
          <w:sz w:val="24"/>
          <w:szCs w:val="24"/>
        </w:rPr>
        <w:t>（签字或盖章）                                （签字或盖章）</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r>
        <w:rPr>
          <w:color w:val="auto"/>
          <w:sz w:val="24"/>
          <w:szCs w:val="24"/>
        </w:rPr>
        <w:t>（附：被授权人身份证正反面复印件）</w:t>
      </w:r>
    </w:p>
    <w:p>
      <w:pPr>
        <w:tabs>
          <w:tab w:val="left" w:pos="6300"/>
        </w:tabs>
        <w:snapToGrid w:val="0"/>
        <w:spacing w:line="500" w:lineRule="exact"/>
        <w:ind w:firstLine="570"/>
        <w:rPr>
          <w:color w:val="auto"/>
          <w:sz w:val="24"/>
          <w:szCs w:val="24"/>
        </w:rPr>
      </w:pPr>
      <w:r>
        <w:rPr>
          <w:color w:val="auto"/>
          <w:sz w:val="24"/>
          <w:szCs w:val="24"/>
        </w:rPr>
        <w:t xml:space="preserve">                                          </w:t>
      </w:r>
    </w:p>
    <w:p>
      <w:pPr>
        <w:tabs>
          <w:tab w:val="left" w:pos="6300"/>
        </w:tabs>
        <w:snapToGrid w:val="0"/>
        <w:spacing w:line="500" w:lineRule="exact"/>
        <w:ind w:firstLine="570"/>
        <w:rPr>
          <w:color w:val="auto"/>
          <w:sz w:val="24"/>
          <w:szCs w:val="24"/>
        </w:rPr>
      </w:pPr>
    </w:p>
    <w:p>
      <w:pPr>
        <w:tabs>
          <w:tab w:val="left" w:pos="6300"/>
        </w:tabs>
        <w:snapToGrid w:val="0"/>
        <w:spacing w:line="500" w:lineRule="exact"/>
        <w:ind w:firstLine="570"/>
        <w:rPr>
          <w:color w:val="auto"/>
          <w:sz w:val="24"/>
          <w:szCs w:val="24"/>
        </w:rPr>
      </w:pPr>
    </w:p>
    <w:p>
      <w:pPr>
        <w:tabs>
          <w:tab w:val="left" w:pos="6300"/>
        </w:tabs>
        <w:snapToGrid w:val="0"/>
        <w:spacing w:line="500" w:lineRule="exact"/>
        <w:ind w:right="480" w:firstLine="570"/>
        <w:jc w:val="right"/>
        <w:rPr>
          <w:color w:val="auto"/>
          <w:sz w:val="24"/>
          <w:szCs w:val="24"/>
        </w:rPr>
      </w:pPr>
      <w:r>
        <w:rPr>
          <w:color w:val="auto"/>
          <w:sz w:val="24"/>
          <w:szCs w:val="24"/>
        </w:rPr>
        <w:t>（供应商公章）</w:t>
      </w:r>
    </w:p>
    <w:p>
      <w:pPr>
        <w:tabs>
          <w:tab w:val="left" w:pos="6300"/>
        </w:tabs>
        <w:snapToGrid w:val="0"/>
        <w:spacing w:line="500" w:lineRule="exact"/>
        <w:ind w:right="480" w:firstLine="570"/>
        <w:jc w:val="right"/>
        <w:rPr>
          <w:color w:val="auto"/>
          <w:sz w:val="24"/>
          <w:szCs w:val="24"/>
        </w:rPr>
      </w:pPr>
      <w:r>
        <w:rPr>
          <w:color w:val="auto"/>
          <w:sz w:val="24"/>
          <w:szCs w:val="24"/>
        </w:rPr>
        <w:t>年   月   日</w:t>
      </w:r>
    </w:p>
    <w:p>
      <w:pPr>
        <w:tabs>
          <w:tab w:val="left" w:pos="6300"/>
        </w:tabs>
        <w:snapToGrid w:val="0"/>
        <w:spacing w:line="500" w:lineRule="exact"/>
        <w:ind w:right="480" w:firstLine="570"/>
        <w:jc w:val="right"/>
        <w:rPr>
          <w:color w:val="auto"/>
          <w:sz w:val="24"/>
          <w:szCs w:val="24"/>
        </w:rPr>
      </w:pPr>
    </w:p>
    <w:p>
      <w:pPr>
        <w:tabs>
          <w:tab w:val="left" w:pos="6300"/>
        </w:tabs>
        <w:snapToGrid w:val="0"/>
        <w:spacing w:line="500" w:lineRule="exact"/>
        <w:ind w:right="480" w:firstLine="570"/>
        <w:jc w:val="left"/>
        <w:rPr>
          <w:color w:val="auto"/>
          <w:sz w:val="24"/>
          <w:szCs w:val="24"/>
        </w:rPr>
      </w:pPr>
      <w:r>
        <w:rPr>
          <w:color w:val="auto"/>
          <w:sz w:val="24"/>
          <w:szCs w:val="24"/>
        </w:rPr>
        <w:t>注：</w:t>
      </w:r>
      <w:r>
        <w:rPr>
          <w:rFonts w:ascii="宋体" w:hAnsi="宋体"/>
          <w:color w:val="auto"/>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auto"/>
          <w:sz w:val="24"/>
        </w:rPr>
      </w:pPr>
      <w:r>
        <w:rPr>
          <w:rFonts w:ascii="宋体" w:hAnsi="宋体"/>
          <w:color w:val="auto"/>
        </w:rPr>
        <w:br w:type="column"/>
      </w:r>
      <w:r>
        <w:rPr>
          <w:rFonts w:hint="eastAsia" w:ascii="宋体" w:hAnsi="宋体"/>
          <w:color w:val="auto"/>
          <w:sz w:val="24"/>
        </w:rPr>
        <w:t>（四）基本资格条件承诺函（格式）</w:t>
      </w:r>
    </w:p>
    <w:p>
      <w:pPr>
        <w:tabs>
          <w:tab w:val="left" w:pos="6300"/>
        </w:tabs>
        <w:snapToGrid w:val="0"/>
        <w:spacing w:line="360" w:lineRule="auto"/>
        <w:jc w:val="center"/>
        <w:rPr>
          <w:rFonts w:ascii="宋体" w:hAnsi="宋体"/>
          <w:color w:val="auto"/>
          <w:sz w:val="36"/>
          <w:szCs w:val="36"/>
        </w:rPr>
      </w:pPr>
      <w:r>
        <w:rPr>
          <w:rFonts w:hint="eastAsia" w:ascii="宋体" w:hAnsi="宋体"/>
          <w:color w:val="auto"/>
          <w:sz w:val="36"/>
          <w:szCs w:val="36"/>
        </w:rPr>
        <w:t>基本资格条件承诺函</w:t>
      </w:r>
    </w:p>
    <w:p>
      <w:pPr>
        <w:tabs>
          <w:tab w:val="left" w:pos="6300"/>
        </w:tabs>
        <w:snapToGrid w:val="0"/>
        <w:spacing w:line="360" w:lineRule="auto"/>
        <w:rPr>
          <w:rFonts w:ascii="宋体" w:hAnsi="宋体"/>
          <w:color w:val="auto"/>
          <w:sz w:val="24"/>
          <w:szCs w:val="24"/>
        </w:rPr>
      </w:pPr>
    </w:p>
    <w:p>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（采购代理机构名称）：</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（供应商名称）郑重承诺：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1.我方具有良好的商业信誉和健全的财务会计制度，具有履行合同所必需的设备和专业技术能力，具</w:t>
      </w:r>
      <w:r>
        <w:rPr>
          <w:rFonts w:hint="eastAsia" w:ascii="宋体" w:hAnsi="宋体" w:cs="仿宋_GB2312"/>
          <w:color w:val="auto"/>
          <w:sz w:val="24"/>
          <w:szCs w:val="24"/>
          <w:lang w:val="zh-CN"/>
        </w:rPr>
        <w:t>有依法缴纳税收和社会保障金的良好记录</w:t>
      </w:r>
      <w:r>
        <w:rPr>
          <w:rFonts w:hint="eastAsia" w:ascii="宋体" w:hAnsi="宋体" w:cs="仿宋_GB2312"/>
          <w:color w:val="auto"/>
          <w:sz w:val="24"/>
          <w:szCs w:val="24"/>
        </w:rPr>
        <w:t>，</w:t>
      </w:r>
      <w:r>
        <w:rPr>
          <w:rFonts w:hint="eastAsia" w:ascii="宋体" w:hAnsi="宋体"/>
          <w:color w:val="auto"/>
          <w:sz w:val="24"/>
          <w:szCs w:val="24"/>
        </w:rPr>
        <w:t>参加本项目采购活动前三年内无重大违法活动记录。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我方对以上承诺负全部法律责任。</w:t>
      </w: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特此承诺。</w:t>
      </w:r>
    </w:p>
    <w:p>
      <w:pPr>
        <w:tabs>
          <w:tab w:val="left" w:pos="6300"/>
        </w:tabs>
        <w:snapToGrid w:val="0"/>
        <w:spacing w:line="360" w:lineRule="auto"/>
        <w:rPr>
          <w:rFonts w:ascii="宋体" w:hAnsi="宋体"/>
          <w:color w:val="auto"/>
          <w:sz w:val="24"/>
          <w:szCs w:val="24"/>
        </w:rPr>
      </w:pPr>
    </w:p>
    <w:p>
      <w:pPr>
        <w:tabs>
          <w:tab w:val="left" w:pos="6300"/>
        </w:tabs>
        <w:snapToGrid w:val="0"/>
        <w:spacing w:line="360" w:lineRule="auto"/>
        <w:ind w:right="424" w:firstLine="570"/>
        <w:jc w:val="right"/>
        <w:rPr>
          <w:rFonts w:ascii="宋体" w:hAnsi="宋体"/>
          <w:color w:val="auto"/>
          <w:sz w:val="24"/>
          <w:szCs w:val="24"/>
        </w:rPr>
      </w:pPr>
      <w:r>
        <w:rPr>
          <w:rFonts w:hint="eastAsia" w:ascii="宋体" w:hAnsi="宋体"/>
          <w:color w:val="auto"/>
          <w:sz w:val="24"/>
          <w:szCs w:val="24"/>
        </w:rPr>
        <w:t>（供应商公章）</w:t>
      </w:r>
    </w:p>
    <w:p>
      <w:pPr>
        <w:tabs>
          <w:tab w:val="left" w:pos="6300"/>
        </w:tabs>
        <w:snapToGrid w:val="0"/>
        <w:spacing w:line="360" w:lineRule="auto"/>
        <w:ind w:right="480" w:firstLine="570"/>
        <w:jc w:val="right"/>
        <w:rPr>
          <w:rFonts w:ascii="宋体" w:hAnsi="宋体"/>
          <w:color w:val="auto"/>
          <w:sz w:val="24"/>
          <w:szCs w:val="24"/>
        </w:rPr>
      </w:pPr>
      <w:r>
        <w:rPr>
          <w:rFonts w:hint="eastAsia" w:ascii="宋体" w:hAnsi="宋体"/>
          <w:color w:val="auto"/>
          <w:sz w:val="24"/>
          <w:szCs w:val="24"/>
        </w:rPr>
        <w:t>年   月   日</w:t>
      </w:r>
    </w:p>
    <w:p>
      <w:pPr>
        <w:spacing w:line="360" w:lineRule="auto"/>
        <w:rPr>
          <w:color w:val="auto"/>
        </w:rPr>
      </w:pP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（五）特定资格条件证书或证明文件</w:t>
      </w:r>
    </w:p>
    <w:p>
      <w:pPr>
        <w:tabs>
          <w:tab w:val="left" w:pos="6300"/>
        </w:tabs>
        <w:snapToGrid w:val="0"/>
        <w:spacing w:line="360" w:lineRule="auto"/>
        <w:ind w:firstLine="573"/>
        <w:rPr>
          <w:color w:val="auto"/>
          <w:sz w:val="24"/>
          <w:szCs w:val="24"/>
        </w:rPr>
      </w:pPr>
      <w:r>
        <w:rPr>
          <w:rFonts w:hint="eastAsia"/>
          <w:color w:val="auto"/>
          <w:sz w:val="24"/>
          <w:szCs w:val="24"/>
        </w:rPr>
        <w:t xml:space="preserve">    </w:t>
      </w:r>
    </w:p>
    <w:p>
      <w:pPr>
        <w:tabs>
          <w:tab w:val="left" w:pos="6300"/>
        </w:tabs>
        <w:snapToGrid w:val="0"/>
        <w:spacing w:line="360" w:lineRule="auto"/>
        <w:ind w:firstLine="560" w:firstLineChars="200"/>
        <w:rPr>
          <w:rFonts w:ascii="宋体" w:hAnsi="宋体"/>
          <w:color w:val="auto"/>
          <w:sz w:val="24"/>
        </w:rPr>
      </w:pPr>
      <w:r>
        <w:rPr>
          <w:color w:val="auto"/>
        </w:rPr>
        <w:br w:type="page"/>
      </w:r>
      <w:r>
        <w:rPr>
          <w:rFonts w:ascii="宋体" w:hAnsi="宋体"/>
          <w:color w:val="auto"/>
          <w:sz w:val="24"/>
        </w:rPr>
        <w:t>（</w:t>
      </w:r>
      <w:r>
        <w:rPr>
          <w:rFonts w:hint="eastAsia" w:ascii="宋体" w:hAnsi="宋体"/>
          <w:color w:val="auto"/>
          <w:sz w:val="24"/>
        </w:rPr>
        <w:t>六</w:t>
      </w:r>
      <w:r>
        <w:rPr>
          <w:rFonts w:ascii="宋体" w:hAnsi="宋体"/>
          <w:color w:val="auto"/>
          <w:sz w:val="24"/>
        </w:rPr>
        <w:t>）其他应提供的资料</w:t>
      </w:r>
    </w:p>
    <w:p>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 xml:space="preserve">    1.中小企业声明函、监狱企业证明文件、残疾人福利性单位声明函</w:t>
      </w:r>
    </w:p>
    <w:p>
      <w:pPr>
        <w:tabs>
          <w:tab w:val="left" w:pos="6300"/>
        </w:tabs>
        <w:snapToGrid w:val="0"/>
        <w:spacing w:line="360" w:lineRule="auto"/>
        <w:rPr>
          <w:rFonts w:ascii="宋体" w:hAnsi="宋体"/>
          <w:color w:val="auto"/>
          <w:sz w:val="24"/>
          <w:szCs w:val="24"/>
        </w:rPr>
      </w:pPr>
      <w:r>
        <w:rPr>
          <w:rFonts w:hint="eastAsia" w:ascii="宋体" w:hAnsi="宋体"/>
          <w:color w:val="auto"/>
          <w:sz w:val="24"/>
          <w:szCs w:val="24"/>
        </w:rPr>
        <w:t xml:space="preserve">    （1）中小企业声明函</w:t>
      </w:r>
    </w:p>
    <w:p>
      <w:pPr>
        <w:snapToGrid w:val="0"/>
        <w:spacing w:line="500" w:lineRule="exact"/>
        <w:jc w:val="center"/>
        <w:rPr>
          <w:rFonts w:ascii="宋体" w:hAnsi="宋体"/>
          <w:color w:val="auto"/>
          <w:szCs w:val="28"/>
        </w:rPr>
      </w:pPr>
      <w:r>
        <w:rPr>
          <w:rFonts w:hint="eastAsia" w:ascii="宋体" w:hAnsi="宋体"/>
          <w:color w:val="auto"/>
        </w:rPr>
        <w:t>中小企业声明函</w:t>
      </w:r>
    </w:p>
    <w:p>
      <w:pPr>
        <w:spacing w:line="400" w:lineRule="exact"/>
        <w:ind w:firstLine="480" w:firstLineChars="200"/>
        <w:rPr>
          <w:rFonts w:ascii="宋体" w:hAnsi="宋体"/>
          <w:color w:val="auto"/>
          <w:sz w:val="24"/>
          <w:szCs w:val="24"/>
        </w:rPr>
      </w:pPr>
      <w:r>
        <w:rPr>
          <w:rFonts w:hint="eastAsia" w:ascii="宋体" w:hAnsi="宋体" w:cs="微软雅黑"/>
          <w:color w:val="auto"/>
          <w:sz w:val="24"/>
          <w:szCs w:val="24"/>
        </w:rPr>
        <w:t>本公司郑重声明，根据《政府采购促进中小企业发展管理办法》（财</w:t>
      </w:r>
      <w:r>
        <w:rPr>
          <w:rFonts w:hint="eastAsia" w:ascii="宋体" w:hAnsi="宋体"/>
          <w:color w:val="auto"/>
          <w:sz w:val="24"/>
          <w:szCs w:val="24"/>
        </w:rPr>
        <w:t>库﹝</w:t>
      </w:r>
      <w:r>
        <w:rPr>
          <w:rFonts w:hint="eastAsia" w:ascii="宋体" w:hAnsi="宋体" w:cs="微软雅黑"/>
          <w:color w:val="auto"/>
          <w:sz w:val="24"/>
          <w:szCs w:val="24"/>
        </w:rPr>
        <w:t>2020</w:t>
      </w:r>
      <w:r>
        <w:rPr>
          <w:rFonts w:hint="eastAsia" w:ascii="宋体" w:hAnsi="宋体"/>
          <w:color w:val="auto"/>
          <w:sz w:val="24"/>
          <w:szCs w:val="24"/>
        </w:rPr>
        <w:t>﹞4</w:t>
      </w:r>
      <w:r>
        <w:rPr>
          <w:rFonts w:ascii="宋体" w:hAnsi="宋体"/>
          <w:color w:val="auto"/>
          <w:sz w:val="24"/>
          <w:szCs w:val="24"/>
        </w:rPr>
        <w:t xml:space="preserve"> </w:t>
      </w:r>
      <w:r>
        <w:rPr>
          <w:rFonts w:hint="eastAsia" w:ascii="宋体" w:hAnsi="宋体" w:cs="微软雅黑"/>
          <w:color w:val="auto"/>
          <w:sz w:val="24"/>
          <w:szCs w:val="24"/>
        </w:rPr>
        <w:t>6号）的规定，本公司参加</w:t>
      </w:r>
      <w:r>
        <w:rPr>
          <w:rFonts w:hint="eastAsia" w:ascii="宋体" w:hAnsi="宋体" w:cs="微软雅黑"/>
          <w:color w:val="auto"/>
          <w:sz w:val="24"/>
          <w:szCs w:val="24"/>
          <w:u w:val="single" w:color="000000"/>
        </w:rPr>
        <w:t>(</w:t>
      </w:r>
      <w:r>
        <w:rPr>
          <w:rFonts w:hint="eastAsia" w:ascii="宋体" w:hAnsi="宋体"/>
          <w:color w:val="auto"/>
          <w:sz w:val="24"/>
          <w:szCs w:val="24"/>
          <w:u w:val="single" w:color="000000"/>
        </w:rPr>
        <w:t>单位名称)</w:t>
      </w:r>
      <w:r>
        <w:rPr>
          <w:rFonts w:hint="eastAsia" w:ascii="宋体" w:hAnsi="宋体" w:cs="微软雅黑"/>
          <w:color w:val="auto"/>
          <w:sz w:val="24"/>
          <w:szCs w:val="24"/>
        </w:rPr>
        <w:t>采购活动，服务</w:t>
      </w:r>
      <w:r>
        <w:rPr>
          <w:rFonts w:hint="eastAsia" w:ascii="宋体" w:hAnsi="宋体"/>
          <w:color w:val="auto"/>
          <w:sz w:val="24"/>
          <w:szCs w:val="24"/>
        </w:rPr>
        <w:t>全部</w:t>
      </w:r>
      <w:r>
        <w:rPr>
          <w:rFonts w:hint="eastAsia" w:ascii="宋体" w:hAnsi="宋体" w:cs="微软雅黑"/>
          <w:color w:val="auto"/>
          <w:sz w:val="24"/>
          <w:szCs w:val="24"/>
        </w:rPr>
        <w:t>由符合政策要求的中小企业承接。相关企业的具体情况如下：</w:t>
      </w:r>
    </w:p>
    <w:p>
      <w:pPr>
        <w:spacing w:line="400" w:lineRule="exact"/>
        <w:ind w:firstLine="480" w:firstLineChars="200"/>
        <w:rPr>
          <w:rFonts w:ascii="宋体" w:hAnsi="宋体"/>
          <w:color w:val="auto"/>
          <w:sz w:val="24"/>
          <w:szCs w:val="24"/>
          <w:u w:val="single" w:color="000000"/>
        </w:rPr>
      </w:pPr>
      <w:r>
        <w:rPr>
          <w:rFonts w:hint="eastAsia" w:ascii="宋体" w:hAnsi="宋体"/>
          <w:color w:val="auto"/>
          <w:sz w:val="24"/>
          <w:szCs w:val="24"/>
        </w:rPr>
        <w:t xml:space="preserve">1.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w:t>
      </w:r>
      <w:r>
        <w:rPr>
          <w:rFonts w:hint="eastAsia" w:ascii="宋体" w:hAnsi="宋体" w:cs="微软雅黑"/>
          <w:color w:val="auto"/>
          <w:sz w:val="24"/>
          <w:szCs w:val="24"/>
        </w:rPr>
        <w:t>承接企业为</w:t>
      </w:r>
      <w:r>
        <w:rPr>
          <w:rFonts w:hint="eastAsia" w:ascii="宋体" w:hAnsi="宋体" w:cs="微软雅黑"/>
          <w:color w:val="auto"/>
          <w:sz w:val="24"/>
          <w:szCs w:val="24"/>
          <w:u w:val="single" w:color="000000"/>
        </w:rPr>
        <w:t>(企</w:t>
      </w:r>
      <w:r>
        <w:rPr>
          <w:rFonts w:hint="eastAsia" w:ascii="宋体" w:hAnsi="宋体"/>
          <w:color w:val="auto"/>
          <w:sz w:val="24"/>
          <w:szCs w:val="24"/>
          <w:u w:val="single" w:color="000000"/>
        </w:rPr>
        <w:t>业名</w:t>
      </w:r>
      <w:r>
        <w:rPr>
          <w:rFonts w:hint="eastAsia" w:ascii="宋体" w:hAnsi="宋体" w:cs="微软雅黑"/>
          <w:color w:val="auto"/>
          <w:sz w:val="24"/>
          <w:szCs w:val="24"/>
          <w:u w:val="single" w:color="000000"/>
        </w:rPr>
        <w:t>称)</w:t>
      </w:r>
      <w:r>
        <w:rPr>
          <w:rFonts w:hint="eastAsia" w:ascii="宋体" w:hAnsi="宋体" w:cs="微软雅黑"/>
          <w:color w:val="auto"/>
          <w:sz w:val="24"/>
          <w:szCs w:val="24"/>
        </w:rPr>
        <w:t>，从业人员</w:t>
      </w:r>
      <w:r>
        <w:rPr>
          <w:rFonts w:hint="eastAsia" w:ascii="宋体" w:hAnsi="宋体"/>
          <w:color w:val="auto"/>
          <w:sz w:val="24"/>
          <w:szCs w:val="24"/>
          <w:u w:val="single"/>
        </w:rPr>
        <w:t xml:space="preserve">     </w:t>
      </w:r>
      <w:r>
        <w:rPr>
          <w:rFonts w:hint="eastAsia" w:ascii="宋体" w:hAnsi="宋体" w:cs="微软雅黑"/>
          <w:color w:val="auto"/>
          <w:sz w:val="24"/>
          <w:szCs w:val="24"/>
        </w:rPr>
        <w:t>人，营业收入为</w:t>
      </w:r>
      <w:r>
        <w:rPr>
          <w:rFonts w:hint="eastAsia" w:ascii="宋体" w:hAnsi="宋体"/>
          <w:color w:val="auto"/>
          <w:sz w:val="24"/>
          <w:szCs w:val="24"/>
          <w:u w:val="single"/>
        </w:rPr>
        <w:t xml:space="preserve">     </w:t>
      </w:r>
      <w:r>
        <w:rPr>
          <w:rFonts w:hint="eastAsia" w:ascii="宋体" w:hAnsi="宋体" w:cs="微软雅黑"/>
          <w:color w:val="auto"/>
          <w:sz w:val="24"/>
          <w:szCs w:val="24"/>
        </w:rPr>
        <w:t>万元，资产总额为</w:t>
      </w:r>
      <w:r>
        <w:rPr>
          <w:rFonts w:hint="eastAsia" w:ascii="宋体" w:hAnsi="宋体"/>
          <w:color w:val="auto"/>
          <w:sz w:val="24"/>
          <w:szCs w:val="24"/>
          <w:u w:val="single"/>
        </w:rPr>
        <w:t xml:space="preserve">     </w:t>
      </w:r>
      <w:r>
        <w:rPr>
          <w:rFonts w:hint="eastAsia" w:ascii="宋体" w:hAnsi="宋体" w:cs="微软雅黑"/>
          <w:color w:val="auto"/>
          <w:sz w:val="24"/>
          <w:szCs w:val="24"/>
        </w:rPr>
        <w:t>万元，属于</w:t>
      </w:r>
      <w:r>
        <w:rPr>
          <w:rFonts w:hint="eastAsia" w:ascii="宋体" w:hAnsi="宋体"/>
          <w:color w:val="auto"/>
          <w:sz w:val="24"/>
          <w:szCs w:val="24"/>
          <w:u w:val="single" w:color="000000"/>
        </w:rPr>
        <w:t>（中型企业、小型企业、微型企业）。</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为本标的提供的服务人员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人，其中与本企业签订劳动合同</w:t>
      </w:r>
      <w:r>
        <w:rPr>
          <w:rFonts w:hint="eastAsia" w:ascii="宋体" w:hAnsi="宋体"/>
          <w:color w:val="auto"/>
          <w:sz w:val="24"/>
          <w:szCs w:val="24"/>
          <w:u w:val="single"/>
        </w:rPr>
        <w:t xml:space="preserve">     </w:t>
      </w:r>
      <w:r>
        <w:rPr>
          <w:rFonts w:hint="eastAsia" w:ascii="宋体" w:hAnsi="宋体"/>
          <w:color w:val="auto"/>
          <w:sz w:val="24"/>
          <w:szCs w:val="24"/>
        </w:rPr>
        <w:t>人，其他人员</w:t>
      </w:r>
    </w:p>
    <w:p>
      <w:pPr>
        <w:spacing w:line="400" w:lineRule="exact"/>
        <w:rPr>
          <w:rFonts w:ascii="宋体" w:hAnsi="宋体"/>
          <w:b/>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b/>
          <w:color w:val="auto"/>
          <w:sz w:val="24"/>
          <w:szCs w:val="24"/>
        </w:rPr>
        <w:t>有其他人员的不符合中小企业扶持政策。</w:t>
      </w:r>
    </w:p>
    <w:p>
      <w:pPr>
        <w:spacing w:line="400" w:lineRule="exact"/>
        <w:ind w:firstLine="480" w:firstLineChars="200"/>
        <w:rPr>
          <w:rFonts w:ascii="宋体" w:hAnsi="宋体"/>
          <w:color w:val="auto"/>
          <w:sz w:val="24"/>
          <w:szCs w:val="24"/>
          <w:u w:val="single" w:color="000000"/>
        </w:rPr>
      </w:pPr>
      <w:r>
        <w:rPr>
          <w:rFonts w:hint="eastAsia" w:ascii="宋体" w:hAnsi="宋体"/>
          <w:color w:val="auto"/>
          <w:sz w:val="24"/>
          <w:szCs w:val="24"/>
        </w:rPr>
        <w:t xml:space="preserve">2.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；承接企业为</w:t>
      </w:r>
      <w:r>
        <w:rPr>
          <w:rFonts w:hint="eastAsia" w:ascii="宋体" w:hAnsi="宋体"/>
          <w:color w:val="auto"/>
          <w:sz w:val="24"/>
          <w:szCs w:val="24"/>
          <w:u w:val="single"/>
        </w:rPr>
        <w:t>（企业名称）</w:t>
      </w:r>
      <w:r>
        <w:rPr>
          <w:rFonts w:hint="eastAsia" w:ascii="宋体" w:hAnsi="宋体"/>
          <w:color w:val="auto"/>
          <w:sz w:val="24"/>
          <w:szCs w:val="24"/>
        </w:rPr>
        <w:t>，</w:t>
      </w:r>
      <w:r>
        <w:rPr>
          <w:rFonts w:hint="eastAsia" w:ascii="宋体" w:hAnsi="宋体" w:cs="微软雅黑"/>
          <w:color w:val="auto"/>
          <w:sz w:val="24"/>
          <w:szCs w:val="24"/>
        </w:rPr>
        <w:t>从业人员</w:t>
      </w:r>
      <w:r>
        <w:rPr>
          <w:rFonts w:hint="eastAsia" w:ascii="宋体" w:hAnsi="宋体"/>
          <w:color w:val="auto"/>
          <w:sz w:val="24"/>
          <w:szCs w:val="24"/>
          <w:u w:val="single"/>
        </w:rPr>
        <w:t xml:space="preserve">      </w:t>
      </w:r>
      <w:r>
        <w:rPr>
          <w:rFonts w:hint="eastAsia" w:ascii="宋体" w:hAnsi="宋体" w:cs="微软雅黑"/>
          <w:color w:val="auto"/>
          <w:sz w:val="24"/>
          <w:szCs w:val="24"/>
        </w:rPr>
        <w:t>人，营业收入为</w:t>
      </w:r>
      <w:r>
        <w:rPr>
          <w:rFonts w:hint="eastAsia" w:ascii="宋体" w:hAnsi="宋体"/>
          <w:color w:val="auto"/>
          <w:sz w:val="24"/>
          <w:szCs w:val="24"/>
          <w:u w:val="single"/>
        </w:rPr>
        <w:t xml:space="preserve">     </w:t>
      </w:r>
      <w:r>
        <w:rPr>
          <w:rFonts w:hint="eastAsia" w:ascii="宋体" w:hAnsi="宋体" w:cs="微软雅黑"/>
          <w:color w:val="auto"/>
          <w:sz w:val="24"/>
          <w:szCs w:val="24"/>
        </w:rPr>
        <w:t>万元，资产总额为</w:t>
      </w:r>
      <w:r>
        <w:rPr>
          <w:rFonts w:hint="eastAsia" w:ascii="宋体" w:hAnsi="宋体"/>
          <w:color w:val="auto"/>
          <w:sz w:val="24"/>
          <w:szCs w:val="24"/>
          <w:u w:val="single"/>
        </w:rPr>
        <w:t xml:space="preserve">     </w:t>
      </w:r>
      <w:r>
        <w:rPr>
          <w:rFonts w:hint="eastAsia" w:ascii="宋体" w:hAnsi="宋体" w:cs="微软雅黑"/>
          <w:color w:val="auto"/>
          <w:sz w:val="24"/>
          <w:szCs w:val="24"/>
        </w:rPr>
        <w:t xml:space="preserve">万元，属于 </w:t>
      </w:r>
      <w:r>
        <w:rPr>
          <w:rFonts w:hint="eastAsia" w:ascii="宋体" w:hAnsi="宋体"/>
          <w:color w:val="auto"/>
          <w:sz w:val="24"/>
          <w:szCs w:val="24"/>
          <w:u w:val="single" w:color="000000"/>
        </w:rPr>
        <w:t>（中型企业、小型企业、微型企业）。</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为本标的提供的服务人员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人，其中与本企业签订劳动合同</w:t>
      </w:r>
      <w:r>
        <w:rPr>
          <w:rFonts w:hint="eastAsia" w:ascii="宋体" w:hAnsi="宋体"/>
          <w:color w:val="auto"/>
          <w:sz w:val="24"/>
          <w:szCs w:val="24"/>
          <w:u w:val="single"/>
        </w:rPr>
        <w:t xml:space="preserve">     </w:t>
      </w:r>
      <w:r>
        <w:rPr>
          <w:rFonts w:hint="eastAsia" w:ascii="宋体" w:hAnsi="宋体"/>
          <w:color w:val="auto"/>
          <w:sz w:val="24"/>
          <w:szCs w:val="24"/>
        </w:rPr>
        <w:t>人，其他人员</w:t>
      </w:r>
    </w:p>
    <w:p>
      <w:pPr>
        <w:spacing w:line="400" w:lineRule="exact"/>
        <w:rPr>
          <w:rFonts w:ascii="宋体" w:hAnsi="宋体"/>
          <w:b/>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b/>
          <w:color w:val="auto"/>
          <w:sz w:val="24"/>
          <w:szCs w:val="24"/>
        </w:rPr>
        <w:t>有其他人员的不符合中小企业扶持政策。</w:t>
      </w:r>
    </w:p>
    <w:p>
      <w:pPr>
        <w:spacing w:line="400" w:lineRule="exact"/>
        <w:ind w:firstLine="480" w:firstLineChars="200"/>
        <w:rPr>
          <w:rFonts w:ascii="宋体" w:hAnsi="宋体" w:cs="微软雅黑"/>
          <w:color w:val="auto"/>
          <w:sz w:val="24"/>
          <w:szCs w:val="24"/>
        </w:rPr>
      </w:pPr>
      <w:r>
        <w:rPr>
          <w:rFonts w:hint="eastAsia" w:ascii="宋体" w:hAnsi="宋体" w:cs="微软雅黑"/>
          <w:color w:val="auto"/>
          <w:sz w:val="24"/>
          <w:szCs w:val="24"/>
        </w:rPr>
        <w:t>……</w:t>
      </w:r>
    </w:p>
    <w:p>
      <w:pPr>
        <w:spacing w:line="400" w:lineRule="exact"/>
        <w:ind w:firstLine="696"/>
        <w:rPr>
          <w:rFonts w:ascii="宋体" w:hAnsi="宋体"/>
          <w:color w:val="auto"/>
          <w:sz w:val="24"/>
          <w:szCs w:val="24"/>
        </w:rPr>
      </w:pPr>
      <w:r>
        <w:rPr>
          <w:rFonts w:hint="eastAsia" w:ascii="宋体" w:hAnsi="宋体" w:cs="微软雅黑"/>
          <w:color w:val="auto"/>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color w:val="auto"/>
          <w:sz w:val="24"/>
          <w:szCs w:val="24"/>
        </w:rPr>
      </w:pPr>
      <w:r>
        <w:rPr>
          <w:rFonts w:hint="eastAsia" w:ascii="宋体" w:hAnsi="宋体" w:cs="微软雅黑"/>
          <w:color w:val="auto"/>
          <w:sz w:val="24"/>
          <w:szCs w:val="24"/>
        </w:rPr>
        <w:t>本企业对上述声明内容的真实性负责。如有虚假，将依法承担相应责任。</w:t>
      </w:r>
    </w:p>
    <w:p>
      <w:pPr>
        <w:spacing w:line="400" w:lineRule="exact"/>
        <w:ind w:firstLine="3120" w:firstLineChars="1300"/>
        <w:rPr>
          <w:rFonts w:ascii="宋体" w:hAnsi="宋体" w:cs="微软雅黑"/>
          <w:color w:val="auto"/>
          <w:sz w:val="24"/>
          <w:szCs w:val="24"/>
        </w:rPr>
      </w:pPr>
    </w:p>
    <w:p>
      <w:pPr>
        <w:spacing w:line="400" w:lineRule="exact"/>
        <w:ind w:firstLine="3120" w:firstLineChars="1300"/>
        <w:jc w:val="right"/>
        <w:rPr>
          <w:rFonts w:ascii="宋体" w:hAnsi="宋体"/>
          <w:color w:val="auto"/>
          <w:sz w:val="24"/>
          <w:szCs w:val="24"/>
        </w:rPr>
      </w:pPr>
      <w:r>
        <w:rPr>
          <w:rFonts w:hint="eastAsia" w:ascii="宋体" w:hAnsi="宋体" w:cs="微软雅黑"/>
          <w:color w:val="auto"/>
          <w:sz w:val="24"/>
          <w:szCs w:val="24"/>
        </w:rPr>
        <w:t>企业名称（盖章）：</w:t>
      </w:r>
    </w:p>
    <w:p>
      <w:pPr>
        <w:spacing w:line="400" w:lineRule="exact"/>
        <w:ind w:firstLine="3120" w:firstLineChars="1300"/>
        <w:jc w:val="right"/>
        <w:rPr>
          <w:rFonts w:ascii="宋体" w:hAnsi="宋体"/>
          <w:color w:val="auto"/>
          <w:sz w:val="24"/>
          <w:szCs w:val="24"/>
        </w:rPr>
      </w:pPr>
      <w:r>
        <w:rPr>
          <w:rFonts w:hint="eastAsia" w:ascii="宋体" w:hAnsi="宋体" w:cs="微软雅黑"/>
          <w:color w:val="auto"/>
          <w:sz w:val="24"/>
          <w:szCs w:val="24"/>
        </w:rPr>
        <w:t>日 期：</w:t>
      </w:r>
    </w:p>
    <w:p>
      <w:pPr>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 xml:space="preserve">                                        </w:t>
      </w:r>
    </w:p>
    <w:p>
      <w:pPr>
        <w:snapToGrid w:val="0"/>
        <w:spacing w:line="420" w:lineRule="exact"/>
        <w:rPr>
          <w:rFonts w:ascii="宋体" w:hAnsi="宋体" w:cs="宋体"/>
          <w:color w:val="auto"/>
          <w:kern w:val="0"/>
          <w:sz w:val="21"/>
          <w:szCs w:val="21"/>
        </w:rPr>
      </w:pPr>
      <w:r>
        <w:rPr>
          <w:rFonts w:hint="eastAsia" w:ascii="宋体" w:hAnsi="宋体" w:cs="宋体"/>
          <w:color w:val="auto"/>
          <w:kern w:val="0"/>
          <w:sz w:val="21"/>
          <w:szCs w:val="21"/>
        </w:rPr>
        <w:t>填写时应注意以下事项：</w:t>
      </w:r>
    </w:p>
    <w:p>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color w:val="auto"/>
          <w:sz w:val="21"/>
          <w:szCs w:val="21"/>
        </w:rPr>
      </w:pPr>
      <w:r>
        <w:rPr>
          <w:rFonts w:hint="eastAsia" w:ascii="宋体" w:hAnsi="宋体"/>
          <w:b/>
          <w:bCs/>
          <w:color w:val="auto"/>
          <w:sz w:val="21"/>
          <w:szCs w:val="21"/>
        </w:rPr>
        <w:t>注：各行业划型标准：</w:t>
      </w:r>
    </w:p>
    <w:p>
      <w:pPr>
        <w:tabs>
          <w:tab w:val="left" w:pos="6300"/>
        </w:tabs>
        <w:snapToGrid w:val="0"/>
        <w:spacing w:line="400" w:lineRule="exact"/>
        <w:ind w:firstLine="420" w:firstLineChars="200"/>
        <w:jc w:val="left"/>
        <w:rPr>
          <w:rFonts w:ascii="宋体" w:hAnsi="宋体"/>
          <w:color w:val="auto"/>
          <w:sz w:val="21"/>
          <w:szCs w:val="21"/>
        </w:rPr>
      </w:pPr>
      <w:bookmarkStart w:id="170" w:name="_Hlk80349109"/>
      <w:r>
        <w:rPr>
          <w:rFonts w:hint="eastAsia" w:ascii="宋体" w:hAnsi="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color w:val="auto"/>
          <w:sz w:val="21"/>
          <w:szCs w:val="21"/>
        </w:rPr>
      </w:pPr>
      <w:r>
        <w:rPr>
          <w:rFonts w:hint="eastAsia" w:ascii="宋体" w:hAnsi="宋体"/>
          <w:color w:val="auto"/>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70"/>
    <w:p>
      <w:pPr>
        <w:tabs>
          <w:tab w:val="left" w:pos="6300"/>
        </w:tabs>
        <w:snapToGrid w:val="0"/>
        <w:spacing w:line="400" w:lineRule="exact"/>
        <w:jc w:val="left"/>
        <w:rPr>
          <w:rFonts w:ascii="宋体" w:hAnsi="宋体"/>
          <w:color w:val="auto"/>
          <w:sz w:val="21"/>
          <w:szCs w:val="21"/>
        </w:rPr>
      </w:pPr>
    </w:p>
    <w:p>
      <w:pPr>
        <w:tabs>
          <w:tab w:val="left" w:pos="6300"/>
        </w:tabs>
        <w:snapToGrid w:val="0"/>
        <w:spacing w:line="360" w:lineRule="auto"/>
        <w:ind w:firstLine="480" w:firstLineChars="200"/>
        <w:rPr>
          <w:rFonts w:ascii="宋体" w:hAnsi="宋体"/>
          <w:color w:val="auto"/>
          <w:sz w:val="24"/>
          <w:szCs w:val="24"/>
        </w:rPr>
      </w:pPr>
      <w:r>
        <w:rPr>
          <w:rFonts w:ascii="宋体" w:hAnsi="宋体"/>
          <w:color w:val="auto"/>
          <w:sz w:val="24"/>
          <w:szCs w:val="24"/>
        </w:rPr>
        <w:br w:type="page"/>
      </w:r>
      <w:r>
        <w:rPr>
          <w:rFonts w:hint="eastAsia" w:ascii="宋体" w:hAnsi="宋体"/>
          <w:color w:val="auto"/>
          <w:sz w:val="24"/>
          <w:szCs w:val="24"/>
        </w:rPr>
        <w:t>（2）监狱企业证明文件</w:t>
      </w:r>
    </w:p>
    <w:p>
      <w:pPr>
        <w:tabs>
          <w:tab w:val="left" w:pos="6300"/>
        </w:tabs>
        <w:snapToGrid w:val="0"/>
        <w:spacing w:line="360" w:lineRule="auto"/>
        <w:ind w:firstLine="480" w:firstLineChars="200"/>
        <w:rPr>
          <w:rFonts w:ascii="宋体" w:hAnsi="宋体"/>
          <w:color w:val="auto"/>
          <w:sz w:val="29"/>
          <w:szCs w:val="29"/>
        </w:rPr>
      </w:pPr>
      <w:r>
        <w:rPr>
          <w:rFonts w:hint="eastAsia" w:ascii="宋体" w:hAnsi="宋体"/>
          <w:color w:val="auto"/>
          <w:sz w:val="24"/>
          <w:szCs w:val="24"/>
        </w:rPr>
        <w:t>以省级以上监狱管理局、戒毒管理局（含新疆生产建设兵团）出具的属于监狱企业的证明文件为准</w:t>
      </w:r>
      <w:r>
        <w:rPr>
          <w:rFonts w:hint="eastAsia" w:ascii="宋体" w:hAnsi="宋体"/>
          <w:color w:val="auto"/>
          <w:sz w:val="29"/>
          <w:szCs w:val="29"/>
        </w:rPr>
        <w:t>。</w:t>
      </w:r>
    </w:p>
    <w:p>
      <w:pPr>
        <w:tabs>
          <w:tab w:val="left" w:pos="6300"/>
        </w:tabs>
        <w:snapToGrid w:val="0"/>
        <w:spacing w:line="360" w:lineRule="auto"/>
        <w:ind w:firstLine="580" w:firstLineChars="200"/>
        <w:rPr>
          <w:rFonts w:ascii="宋体" w:hAnsi="宋体"/>
          <w:color w:val="auto"/>
          <w:sz w:val="29"/>
          <w:szCs w:val="29"/>
        </w:rPr>
      </w:pPr>
    </w:p>
    <w:p>
      <w:pPr>
        <w:tabs>
          <w:tab w:val="left" w:pos="6300"/>
        </w:tabs>
        <w:snapToGrid w:val="0"/>
        <w:spacing w:line="360" w:lineRule="auto"/>
        <w:ind w:firstLine="580" w:firstLineChars="200"/>
        <w:rPr>
          <w:rFonts w:ascii="宋体" w:hAnsi="宋体"/>
          <w:color w:val="auto"/>
          <w:sz w:val="29"/>
          <w:szCs w:val="29"/>
        </w:rPr>
      </w:pPr>
    </w:p>
    <w:p>
      <w:pPr>
        <w:tabs>
          <w:tab w:val="left" w:pos="6300"/>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（3）残疾人福利性单位声明函（格式）</w:t>
      </w:r>
    </w:p>
    <w:p>
      <w:pPr>
        <w:tabs>
          <w:tab w:val="left" w:pos="6300"/>
        </w:tabs>
        <w:snapToGrid w:val="0"/>
        <w:spacing w:line="360" w:lineRule="auto"/>
        <w:ind w:firstLine="560" w:firstLineChars="200"/>
        <w:jc w:val="center"/>
        <w:rPr>
          <w:rFonts w:ascii="宋体" w:hAnsi="宋体"/>
          <w:color w:val="auto"/>
          <w:szCs w:val="28"/>
        </w:rPr>
      </w:pPr>
      <w:r>
        <w:rPr>
          <w:rFonts w:hint="eastAsia" w:ascii="宋体" w:hAnsi="宋体"/>
          <w:color w:val="auto"/>
          <w:szCs w:val="28"/>
        </w:rPr>
        <w:t>残疾人福利性单位声明函</w:t>
      </w: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color w:val="auto"/>
          <w:sz w:val="24"/>
        </w:rPr>
      </w:pPr>
    </w:p>
    <w:p>
      <w:pPr>
        <w:tabs>
          <w:tab w:val="left" w:pos="6300"/>
        </w:tabs>
        <w:snapToGrid w:val="0"/>
        <w:spacing w:line="360" w:lineRule="auto"/>
        <w:ind w:firstLine="480" w:firstLineChars="200"/>
        <w:rPr>
          <w:rFonts w:ascii="宋体" w:hAnsi="宋体"/>
          <w:color w:val="auto"/>
          <w:sz w:val="24"/>
        </w:rPr>
      </w:pPr>
    </w:p>
    <w:p>
      <w:pPr>
        <w:tabs>
          <w:tab w:val="left" w:pos="6300"/>
        </w:tabs>
        <w:snapToGrid w:val="0"/>
        <w:spacing w:line="360" w:lineRule="auto"/>
        <w:ind w:firstLine="480" w:firstLineChars="200"/>
        <w:rPr>
          <w:rFonts w:ascii="宋体" w:hAnsi="宋体"/>
          <w:color w:val="auto"/>
          <w:sz w:val="24"/>
        </w:rPr>
      </w:pPr>
      <w:r>
        <w:rPr>
          <w:rFonts w:hint="eastAsia" w:ascii="宋体" w:hAnsi="宋体"/>
          <w:color w:val="auto"/>
          <w:sz w:val="24"/>
        </w:rPr>
        <w:t xml:space="preserve">                                                  供应商名称（盖章）：</w:t>
      </w:r>
    </w:p>
    <w:p>
      <w:pPr>
        <w:tabs>
          <w:tab w:val="left" w:pos="6300"/>
        </w:tabs>
        <w:snapToGrid w:val="0"/>
        <w:spacing w:line="360" w:lineRule="auto"/>
        <w:ind w:firstLine="570"/>
        <w:jc w:val="left"/>
        <w:rPr>
          <w:rFonts w:ascii="宋体" w:hAnsi="宋体"/>
          <w:color w:val="auto"/>
        </w:rPr>
      </w:pPr>
      <w:r>
        <w:rPr>
          <w:rFonts w:hint="eastAsia" w:ascii="宋体" w:hAnsi="宋体"/>
          <w:color w:val="auto"/>
          <w:sz w:val="24"/>
        </w:rPr>
        <w:t xml:space="preserve">                                                  日  期：</w:t>
      </w:r>
    </w:p>
    <w:p>
      <w:pPr>
        <w:tabs>
          <w:tab w:val="left" w:pos="6300"/>
        </w:tabs>
        <w:snapToGrid w:val="0"/>
        <w:spacing w:line="500" w:lineRule="exact"/>
        <w:jc w:val="left"/>
        <w:rPr>
          <w:rFonts w:ascii="宋体" w:hAnsi="宋体"/>
          <w:color w:val="auto"/>
        </w:rPr>
      </w:pPr>
    </w:p>
    <w:p>
      <w:pPr>
        <w:tabs>
          <w:tab w:val="left" w:pos="6300"/>
        </w:tabs>
        <w:snapToGrid w:val="0"/>
        <w:spacing w:line="500" w:lineRule="exact"/>
        <w:ind w:firstLine="570"/>
        <w:jc w:val="left"/>
        <w:rPr>
          <w:rFonts w:ascii="宋体" w:hAnsi="宋体"/>
          <w:color w:val="auto"/>
          <w:sz w:val="24"/>
          <w:szCs w:val="24"/>
        </w:rPr>
      </w:pPr>
      <w:r>
        <w:rPr>
          <w:rFonts w:hint="eastAsia" w:ascii="宋体" w:hAnsi="宋体"/>
          <w:color w:val="auto"/>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color w:val="auto"/>
        </w:rPr>
      </w:pPr>
    </w:p>
    <w:p>
      <w:pPr>
        <w:tabs>
          <w:tab w:val="left" w:pos="6300"/>
        </w:tabs>
        <w:snapToGrid w:val="0"/>
        <w:spacing w:line="500" w:lineRule="exact"/>
        <w:jc w:val="left"/>
        <w:rPr>
          <w:rFonts w:ascii="宋体" w:hAnsi="宋体"/>
          <w:color w:val="auto"/>
        </w:rPr>
      </w:pPr>
    </w:p>
    <w:p>
      <w:pPr>
        <w:ind w:firstLine="480" w:firstLineChars="200"/>
        <w:jc w:val="left"/>
        <w:rPr>
          <w:rFonts w:ascii="宋体" w:hAnsi="宋体"/>
          <w:color w:val="auto"/>
          <w:sz w:val="24"/>
          <w:szCs w:val="24"/>
        </w:rPr>
      </w:pPr>
      <w:r>
        <w:rPr>
          <w:rFonts w:hint="eastAsia" w:ascii="宋体" w:hAnsi="宋体"/>
          <w:color w:val="auto"/>
          <w:sz w:val="24"/>
          <w:szCs w:val="24"/>
        </w:rPr>
        <w:t>2.其他与项目有关的资料（自附）</w:t>
      </w:r>
    </w:p>
    <w:p>
      <w:pPr>
        <w:ind w:firstLine="480" w:firstLineChars="200"/>
        <w:jc w:val="left"/>
        <w:rPr>
          <w:rFonts w:ascii="宋体" w:hAnsi="宋体"/>
          <w:color w:val="auto"/>
          <w:sz w:val="24"/>
          <w:szCs w:val="24"/>
        </w:rPr>
      </w:pPr>
    </w:p>
    <w:p>
      <w:pPr>
        <w:ind w:firstLine="480" w:firstLineChars="200"/>
        <w:jc w:val="left"/>
        <w:rPr>
          <w:rFonts w:ascii="宋体" w:hAnsi="宋体"/>
          <w:color w:val="auto"/>
          <w:sz w:val="24"/>
          <w:szCs w:val="24"/>
        </w:rPr>
      </w:pPr>
    </w:p>
    <w:p>
      <w:pPr>
        <w:ind w:firstLine="480" w:firstLineChars="200"/>
        <w:jc w:val="left"/>
        <w:rPr>
          <w:rFonts w:ascii="宋体" w:hAnsi="宋体"/>
          <w:color w:val="auto"/>
          <w:sz w:val="24"/>
          <w:szCs w:val="24"/>
        </w:rPr>
      </w:pPr>
    </w:p>
    <w:p>
      <w:pPr>
        <w:ind w:firstLine="480" w:firstLineChars="200"/>
        <w:jc w:val="left"/>
        <w:rPr>
          <w:rFonts w:ascii="宋体" w:hAnsi="宋体"/>
          <w:color w:val="auto"/>
          <w:sz w:val="24"/>
          <w:szCs w:val="24"/>
        </w:rPr>
      </w:pPr>
    </w:p>
    <w:p>
      <w:pPr>
        <w:jc w:val="left"/>
        <w:rPr>
          <w:rFonts w:ascii="宋体" w:hAnsi="宋体"/>
          <w:color w:val="auto"/>
          <w:sz w:val="24"/>
          <w:szCs w:val="24"/>
        </w:rPr>
      </w:pPr>
    </w:p>
    <w:p>
      <w:pPr>
        <w:tabs>
          <w:tab w:val="left" w:pos="6300"/>
        </w:tabs>
        <w:snapToGrid w:val="0"/>
        <w:spacing w:line="500" w:lineRule="exact"/>
        <w:rPr>
          <w:rFonts w:ascii="宋体" w:hAnsi="宋体"/>
          <w:color w:val="auto"/>
          <w:sz w:val="24"/>
          <w:szCs w:val="24"/>
        </w:rPr>
      </w:pPr>
    </w:p>
    <w:p>
      <w:pPr>
        <w:tabs>
          <w:tab w:val="left" w:pos="6300"/>
        </w:tabs>
        <w:snapToGrid w:val="0"/>
        <w:spacing w:line="500" w:lineRule="exact"/>
        <w:rPr>
          <w:rFonts w:ascii="宋体" w:hAnsi="宋体"/>
          <w:color w:val="auto"/>
          <w:sz w:val="24"/>
          <w:szCs w:val="24"/>
        </w:rPr>
      </w:pPr>
    </w:p>
    <w:p>
      <w:pPr>
        <w:tabs>
          <w:tab w:val="left" w:pos="6300"/>
        </w:tabs>
        <w:snapToGrid w:val="0"/>
        <w:spacing w:line="500" w:lineRule="exact"/>
        <w:jc w:val="center"/>
        <w:rPr>
          <w:color w:val="auto"/>
          <w:sz w:val="24"/>
          <w:szCs w:val="24"/>
        </w:rPr>
      </w:pPr>
      <w:r>
        <w:rPr>
          <w:color w:val="auto"/>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文泉驿微米黑"/>
    <w:panose1 w:val="02020603050405020304"/>
    <w:charset w:val="86"/>
    <w:family w:val="auto"/>
    <w:pitch w:val="default"/>
    <w:sig w:usb0="00000000" w:usb1="00000000" w:usb2="00000009" w:usb3="00000000" w:csb0="400001FF" w:csb1="FFFF0000"/>
  </w:font>
  <w:font w:name="宋体">
    <w:altName w:val="文泉驿微米黑"/>
    <w:panose1 w:val="02010600030101010101"/>
    <w:charset w:val="50"/>
    <w:family w:val="auto"/>
    <w:pitch w:val="default"/>
    <w:sig w:usb0="00000000" w:usb1="00000000" w:usb2="00000006" w:usb3="00000000" w:csb0="00040001"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Source Sans Pro SemiBold">
    <w:panose1 w:val="020B0603030403020204"/>
    <w:charset w:val="00"/>
    <w:family w:val="auto"/>
    <w:pitch w:val="default"/>
    <w:sig w:usb0="600002F7" w:usb1="02000001" w:usb2="00000000" w:usb3="00000000" w:csb0="2000019F" w:csb1="00000000"/>
  </w:font>
  <w:font w:name="仿宋_GB2312">
    <w:altName w:val="文泉驿微米黑"/>
    <w:panose1 w:val="02010609030101010101"/>
    <w:charset w:val="86"/>
    <w:family w:val="modern"/>
    <w:pitch w:val="default"/>
    <w:sig w:usb0="00000000" w:usb1="00000000" w:usb2="00000000" w:usb3="00000000" w:csb0="00040000" w:csb1="00000000"/>
  </w:font>
  <w:font w:name="PMingLiU">
    <w:altName w:val="文泉驿微米黑"/>
    <w:panose1 w:val="02020500000000000000"/>
    <w:charset w:val="88"/>
    <w:family w:val="roman"/>
    <w:pitch w:val="default"/>
    <w:sig w:usb0="00000000" w:usb1="00000000" w:usb2="00000016" w:usb3="00000000" w:csb0="00100001" w:csb1="00000000"/>
  </w:font>
  <w:font w:name="Emoji icon">
    <w:panose1 w:val="00000500000000000000"/>
    <w:charset w:val="00"/>
    <w:family w:val="auto"/>
    <w:pitch w:val="default"/>
    <w:sig w:usb0="00000001" w:usb1="00000000" w:usb2="00000000" w:usb3="00000000" w:csb0="00000001" w:csb1="00000000"/>
  </w:font>
  <w:font w:name="Droid Sans Mono">
    <w:panose1 w:val="020B0609030804020204"/>
    <w:charset w:val="00"/>
    <w:family w:val="auto"/>
    <w:pitch w:val="default"/>
    <w:sig w:usb0="E00002EF" w:usb1="4000205B" w:usb2="00000028" w:usb3="00000000" w:csb0="2000019F" w:csb1="00000000"/>
  </w:font>
  <w:font w:name="_x000B__x000C_">
    <w:altName w:val="HarmonyOS Sans"/>
    <w:panose1 w:val="00000000000000000000"/>
    <w:charset w:val="00"/>
    <w:family w:val="roman"/>
    <w:pitch w:val="default"/>
    <w:sig w:usb0="00000000" w:usb1="00000000" w:usb2="00000000" w:usb3="00000000" w:csb0="00000001" w:csb1="00000000"/>
  </w:font>
  <w:font w:name="HarmonyOS Sans">
    <w:panose1 w:val="00000500000000000000"/>
    <w:charset w:val="00"/>
    <w:family w:val="auto"/>
    <w:pitch w:val="default"/>
    <w:sig w:usb0="A0000287" w:usb1="00000011" w:usb2="00000000" w:usb3="00000000" w:csb0="00000001" w:csb1="00000000"/>
  </w:font>
  <w:font w:name="Verdana">
    <w:altName w:val="Noto Sans Myanmar Med"/>
    <w:panose1 w:val="020B0604030504040204"/>
    <w:charset w:val="00"/>
    <w:family w:val="swiss"/>
    <w:pitch w:val="default"/>
    <w:sig w:usb0="00000000" w:usb1="00000000" w:usb2="00000010" w:usb3="00000000" w:csb0="2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200101FF" w:csb1="20280000"/>
  </w:font>
  <w:font w:name="昆仑楷体">
    <w:altName w:val="文泉驿微米黑"/>
    <w:panose1 w:val="00000000000000000000"/>
    <w:charset w:val="86"/>
    <w:family w:val="auto"/>
    <w:pitch w:val="default"/>
    <w:sig w:usb0="00000000" w:usb1="00000000" w:usb2="00000010" w:usb3="00000000" w:csb0="00040000" w:csb1="00000000"/>
  </w:font>
  <w:font w:name="楷体_GB2312">
    <w:altName w:val="文泉驿微米黑"/>
    <w:panose1 w:val="02010609030101010101"/>
    <w:charset w:val="86"/>
    <w:family w:val="modern"/>
    <w:pitch w:val="default"/>
    <w:sig w:usb0="00000000" w:usb1="00000000" w:usb2="00000000" w:usb3="00000000" w:csb0="00040000" w:csb1="00000000"/>
  </w:font>
  <w:font w:name="文鼎粗黑">
    <w:altName w:val="文泉驿微米黑"/>
    <w:panose1 w:val="00000000000000000000"/>
    <w:charset w:val="86"/>
    <w:family w:val="auto"/>
    <w:pitch w:val="default"/>
    <w:sig w:usb0="00000000" w:usb1="00000000" w:usb2="00000010" w:usb3="00000000" w:csb0="00040000" w:csb1="00000000"/>
  </w:font>
  <w:font w:name="Arial Narrow">
    <w:altName w:val="Source Sans Pro SemiBold"/>
    <w:panose1 w:val="020B0606020202030204"/>
    <w:charset w:val="00"/>
    <w:family w:val="swiss"/>
    <w:pitch w:val="default"/>
    <w:sig w:usb0="00000000" w:usb1="00000000" w:usb2="00000000" w:usb3="00000000" w:csb0="2000009F" w:csb1="DFD70000"/>
  </w:font>
  <w:font w:name="微软雅黑">
    <w:altName w:val="文泉驿微米黑"/>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WZkNGMyYThlMDYxNjI3NTA5MjhmZDhkOTdjMjEifQ=="/>
  </w:docVars>
  <w:rsids>
    <w:rsidRoot w:val="00172A27"/>
    <w:rsid w:val="00000498"/>
    <w:rsid w:val="00001E90"/>
    <w:rsid w:val="00002A84"/>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76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6BF2"/>
    <w:rsid w:val="0003748C"/>
    <w:rsid w:val="00037681"/>
    <w:rsid w:val="00037D82"/>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186B"/>
    <w:rsid w:val="000519A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653"/>
    <w:rsid w:val="00083B84"/>
    <w:rsid w:val="000843B6"/>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024"/>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151"/>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7C5"/>
    <w:rsid w:val="00150E1E"/>
    <w:rsid w:val="00151887"/>
    <w:rsid w:val="00151F3B"/>
    <w:rsid w:val="00151F75"/>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360"/>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9B6"/>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3A5"/>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65F"/>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862"/>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538"/>
    <w:rsid w:val="002A57AD"/>
    <w:rsid w:val="002A63E5"/>
    <w:rsid w:val="002A65D6"/>
    <w:rsid w:val="002A6615"/>
    <w:rsid w:val="002A6710"/>
    <w:rsid w:val="002A722C"/>
    <w:rsid w:val="002B0354"/>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995"/>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D6BEB"/>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0F6E"/>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308"/>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A6D0F"/>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4337"/>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4CB"/>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0CBD"/>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444"/>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7986"/>
    <w:rsid w:val="006224C8"/>
    <w:rsid w:val="00622D51"/>
    <w:rsid w:val="006230A6"/>
    <w:rsid w:val="00623A22"/>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AE6"/>
    <w:rsid w:val="00670089"/>
    <w:rsid w:val="0067013B"/>
    <w:rsid w:val="00670675"/>
    <w:rsid w:val="00670803"/>
    <w:rsid w:val="006716A7"/>
    <w:rsid w:val="00671F17"/>
    <w:rsid w:val="006721AA"/>
    <w:rsid w:val="00672DAA"/>
    <w:rsid w:val="00672E9D"/>
    <w:rsid w:val="006731E7"/>
    <w:rsid w:val="006734E7"/>
    <w:rsid w:val="0067359C"/>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B4E"/>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00E"/>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7C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587"/>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17EE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6D00"/>
    <w:rsid w:val="0086729A"/>
    <w:rsid w:val="00867C84"/>
    <w:rsid w:val="008705BC"/>
    <w:rsid w:val="0087107F"/>
    <w:rsid w:val="00871139"/>
    <w:rsid w:val="00874198"/>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450F"/>
    <w:rsid w:val="008F6252"/>
    <w:rsid w:val="008F6D8C"/>
    <w:rsid w:val="008F7871"/>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6365"/>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02D9"/>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429F"/>
    <w:rsid w:val="00A05117"/>
    <w:rsid w:val="00A05121"/>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55DA"/>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3B82"/>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6E1D"/>
    <w:rsid w:val="00B077BA"/>
    <w:rsid w:val="00B07EF5"/>
    <w:rsid w:val="00B07F89"/>
    <w:rsid w:val="00B10B2D"/>
    <w:rsid w:val="00B116AF"/>
    <w:rsid w:val="00B12133"/>
    <w:rsid w:val="00B126B5"/>
    <w:rsid w:val="00B14837"/>
    <w:rsid w:val="00B14C52"/>
    <w:rsid w:val="00B14C9D"/>
    <w:rsid w:val="00B14DF2"/>
    <w:rsid w:val="00B15D76"/>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449"/>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3DB"/>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5E75"/>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87B"/>
    <w:rsid w:val="00C1090C"/>
    <w:rsid w:val="00C1209D"/>
    <w:rsid w:val="00C13617"/>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3E25"/>
    <w:rsid w:val="00C3668D"/>
    <w:rsid w:val="00C36891"/>
    <w:rsid w:val="00C37080"/>
    <w:rsid w:val="00C37F72"/>
    <w:rsid w:val="00C37FC8"/>
    <w:rsid w:val="00C4017D"/>
    <w:rsid w:val="00C418F0"/>
    <w:rsid w:val="00C41EF6"/>
    <w:rsid w:val="00C420C1"/>
    <w:rsid w:val="00C420CD"/>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5F9E"/>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DA9"/>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4F2"/>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60F"/>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2A"/>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38C7"/>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4E7A"/>
    <w:rsid w:val="00E453F7"/>
    <w:rsid w:val="00E466C6"/>
    <w:rsid w:val="00E47498"/>
    <w:rsid w:val="00E47822"/>
    <w:rsid w:val="00E478C0"/>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A7D57"/>
    <w:rsid w:val="00EB060B"/>
    <w:rsid w:val="00EB0681"/>
    <w:rsid w:val="00EB11AE"/>
    <w:rsid w:val="00EB1E33"/>
    <w:rsid w:val="00EB2D6B"/>
    <w:rsid w:val="00EB2FC4"/>
    <w:rsid w:val="00EB3A1F"/>
    <w:rsid w:val="00EB47C1"/>
    <w:rsid w:val="00EB5C90"/>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C68"/>
    <w:rsid w:val="00EE3E02"/>
    <w:rsid w:val="00EE49B5"/>
    <w:rsid w:val="00EE58B2"/>
    <w:rsid w:val="00EE5A62"/>
    <w:rsid w:val="00EE6258"/>
    <w:rsid w:val="00EE6ECF"/>
    <w:rsid w:val="00EE7822"/>
    <w:rsid w:val="00EF0E72"/>
    <w:rsid w:val="00EF163B"/>
    <w:rsid w:val="00EF2517"/>
    <w:rsid w:val="00EF2D55"/>
    <w:rsid w:val="00EF3E2C"/>
    <w:rsid w:val="00EF591F"/>
    <w:rsid w:val="00EF6540"/>
    <w:rsid w:val="00EF7C7A"/>
    <w:rsid w:val="00F0037E"/>
    <w:rsid w:val="00F004A5"/>
    <w:rsid w:val="00F01DD8"/>
    <w:rsid w:val="00F020A6"/>
    <w:rsid w:val="00F03B3F"/>
    <w:rsid w:val="00F04218"/>
    <w:rsid w:val="00F04414"/>
    <w:rsid w:val="00F04717"/>
    <w:rsid w:val="00F047BF"/>
    <w:rsid w:val="00F06843"/>
    <w:rsid w:val="00F07F3D"/>
    <w:rsid w:val="00F10D32"/>
    <w:rsid w:val="00F11E97"/>
    <w:rsid w:val="00F1212C"/>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A5D"/>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864"/>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A8710F"/>
    <w:rsid w:val="0D897144"/>
    <w:rsid w:val="0DE647E3"/>
    <w:rsid w:val="0E760B47"/>
    <w:rsid w:val="0E874A06"/>
    <w:rsid w:val="0F763767"/>
    <w:rsid w:val="0FEC0384"/>
    <w:rsid w:val="115C58C0"/>
    <w:rsid w:val="11911E2E"/>
    <w:rsid w:val="121F089B"/>
    <w:rsid w:val="12687E9E"/>
    <w:rsid w:val="135E55DA"/>
    <w:rsid w:val="13B36E2B"/>
    <w:rsid w:val="14FE5603"/>
    <w:rsid w:val="15DB004C"/>
    <w:rsid w:val="180C51F5"/>
    <w:rsid w:val="1875217F"/>
    <w:rsid w:val="18BE5C62"/>
    <w:rsid w:val="192C0909"/>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0C099B"/>
    <w:rsid w:val="24CA1512"/>
    <w:rsid w:val="26091741"/>
    <w:rsid w:val="26BE6858"/>
    <w:rsid w:val="27CA4F73"/>
    <w:rsid w:val="282377EF"/>
    <w:rsid w:val="287E747C"/>
    <w:rsid w:val="28F134A2"/>
    <w:rsid w:val="2AAD36A8"/>
    <w:rsid w:val="2B900426"/>
    <w:rsid w:val="2C3F26E5"/>
    <w:rsid w:val="2C6017EA"/>
    <w:rsid w:val="2C661776"/>
    <w:rsid w:val="2D24388A"/>
    <w:rsid w:val="2E22281F"/>
    <w:rsid w:val="2E9505AD"/>
    <w:rsid w:val="2F343710"/>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A9643BE"/>
    <w:rsid w:val="3BCF631D"/>
    <w:rsid w:val="3C356139"/>
    <w:rsid w:val="3C481A30"/>
    <w:rsid w:val="3C677367"/>
    <w:rsid w:val="3CC656EB"/>
    <w:rsid w:val="3CCA21E8"/>
    <w:rsid w:val="3CED0588"/>
    <w:rsid w:val="3D1F334F"/>
    <w:rsid w:val="3D546277"/>
    <w:rsid w:val="3E2057E8"/>
    <w:rsid w:val="3E3D429E"/>
    <w:rsid w:val="3FC159A6"/>
    <w:rsid w:val="402C6CE6"/>
    <w:rsid w:val="416A6C53"/>
    <w:rsid w:val="427F570B"/>
    <w:rsid w:val="428A3BA8"/>
    <w:rsid w:val="42A74EAA"/>
    <w:rsid w:val="43545656"/>
    <w:rsid w:val="43E450C9"/>
    <w:rsid w:val="43F31FE2"/>
    <w:rsid w:val="44640439"/>
    <w:rsid w:val="44812C35"/>
    <w:rsid w:val="45572B6C"/>
    <w:rsid w:val="455B320C"/>
    <w:rsid w:val="470A2591"/>
    <w:rsid w:val="475C4800"/>
    <w:rsid w:val="478618F4"/>
    <w:rsid w:val="47B14D93"/>
    <w:rsid w:val="47BC11DC"/>
    <w:rsid w:val="48943E94"/>
    <w:rsid w:val="48A15F32"/>
    <w:rsid w:val="48C9665E"/>
    <w:rsid w:val="48F85383"/>
    <w:rsid w:val="491E4498"/>
    <w:rsid w:val="49742C4D"/>
    <w:rsid w:val="49CA6C65"/>
    <w:rsid w:val="4A455FF0"/>
    <w:rsid w:val="4A77022A"/>
    <w:rsid w:val="4B1F03FF"/>
    <w:rsid w:val="4B3118C3"/>
    <w:rsid w:val="4B49460C"/>
    <w:rsid w:val="4BFD2018"/>
    <w:rsid w:val="4C0F52AD"/>
    <w:rsid w:val="4C3B0E2F"/>
    <w:rsid w:val="4CAB0D7C"/>
    <w:rsid w:val="4D0038F1"/>
    <w:rsid w:val="4D3D0964"/>
    <w:rsid w:val="4F667E20"/>
    <w:rsid w:val="4FF35FAD"/>
    <w:rsid w:val="509800C2"/>
    <w:rsid w:val="515A150F"/>
    <w:rsid w:val="533C54BD"/>
    <w:rsid w:val="53D770A4"/>
    <w:rsid w:val="53FC6338"/>
    <w:rsid w:val="543D22A5"/>
    <w:rsid w:val="55791323"/>
    <w:rsid w:val="55796678"/>
    <w:rsid w:val="55A05D34"/>
    <w:rsid w:val="56222B52"/>
    <w:rsid w:val="56E90786"/>
    <w:rsid w:val="58C430A6"/>
    <w:rsid w:val="59550094"/>
    <w:rsid w:val="59834466"/>
    <w:rsid w:val="59906AA6"/>
    <w:rsid w:val="59E95FFF"/>
    <w:rsid w:val="5BAD6AF9"/>
    <w:rsid w:val="5BBE59A3"/>
    <w:rsid w:val="5C002B30"/>
    <w:rsid w:val="5CBF0FAA"/>
    <w:rsid w:val="60016769"/>
    <w:rsid w:val="609A7B49"/>
    <w:rsid w:val="60B14DC5"/>
    <w:rsid w:val="61CB6B14"/>
    <w:rsid w:val="61CD5C05"/>
    <w:rsid w:val="61F64176"/>
    <w:rsid w:val="6229058D"/>
    <w:rsid w:val="64235C8D"/>
    <w:rsid w:val="64440F4B"/>
    <w:rsid w:val="65536F9A"/>
    <w:rsid w:val="655A5E64"/>
    <w:rsid w:val="65BA088F"/>
    <w:rsid w:val="68B009A8"/>
    <w:rsid w:val="69127D3A"/>
    <w:rsid w:val="694B1853"/>
    <w:rsid w:val="6A93762C"/>
    <w:rsid w:val="6A996F13"/>
    <w:rsid w:val="6A9B2760"/>
    <w:rsid w:val="6B0F1276"/>
    <w:rsid w:val="6BDD6BDD"/>
    <w:rsid w:val="6C011206"/>
    <w:rsid w:val="6C4130E2"/>
    <w:rsid w:val="6C6C4759"/>
    <w:rsid w:val="6C910893"/>
    <w:rsid w:val="6D6313BE"/>
    <w:rsid w:val="6D634EEB"/>
    <w:rsid w:val="6EC5514E"/>
    <w:rsid w:val="6F451933"/>
    <w:rsid w:val="70DD60FC"/>
    <w:rsid w:val="70FF71F1"/>
    <w:rsid w:val="7255060F"/>
    <w:rsid w:val="729F162E"/>
    <w:rsid w:val="72F0605A"/>
    <w:rsid w:val="743F2A8B"/>
    <w:rsid w:val="7549288D"/>
    <w:rsid w:val="75BE17B0"/>
    <w:rsid w:val="76606F29"/>
    <w:rsid w:val="77460B34"/>
    <w:rsid w:val="777423E0"/>
    <w:rsid w:val="787C2959"/>
    <w:rsid w:val="7A2633E9"/>
    <w:rsid w:val="7AF506AA"/>
    <w:rsid w:val="7B071EC0"/>
    <w:rsid w:val="7B6906DD"/>
    <w:rsid w:val="7BF94230"/>
    <w:rsid w:val="7C5D4075"/>
    <w:rsid w:val="7D5B1D38"/>
    <w:rsid w:val="7D6853C6"/>
    <w:rsid w:val="7D924B46"/>
    <w:rsid w:val="7F2F30B3"/>
    <w:rsid w:val="DFE79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Char"/>
    <w:link w:val="2"/>
    <w:qFormat/>
    <w:uiPriority w:val="0"/>
    <w:rPr>
      <w:rFonts w:ascii="仿宋_GB2312" w:eastAsia="仿宋_GB2312"/>
      <w:kern w:val="2"/>
      <w:sz w:val="32"/>
    </w:rPr>
  </w:style>
  <w:style w:type="character" w:customStyle="1" w:styleId="69">
    <w:name w:val="标题 2 Char1"/>
    <w:link w:val="5"/>
    <w:qFormat/>
    <w:uiPriority w:val="0"/>
    <w:rPr>
      <w:rFonts w:ascii="Arial" w:hAnsi="Arial" w:eastAsia="黑体"/>
      <w:b/>
      <w:kern w:val="2"/>
      <w:sz w:val="32"/>
    </w:rPr>
  </w:style>
  <w:style w:type="character" w:customStyle="1" w:styleId="70">
    <w:name w:val="标题 3 Char2"/>
    <w:link w:val="6"/>
    <w:qFormat/>
    <w:uiPriority w:val="0"/>
    <w:rPr>
      <w:rFonts w:eastAsia="宋体"/>
      <w:b/>
      <w:kern w:val="2"/>
      <w:sz w:val="32"/>
      <w:lang w:val="en-US" w:eastAsia="zh-CN"/>
    </w:rPr>
  </w:style>
  <w:style w:type="character" w:customStyle="1" w:styleId="71">
    <w:name w:val="正文缩进 Char"/>
    <w:link w:val="17"/>
    <w:qFormat/>
    <w:uiPriority w:val="0"/>
    <w:rPr>
      <w:kern w:val="2"/>
      <w:sz w:val="24"/>
    </w:rPr>
  </w:style>
  <w:style w:type="character" w:customStyle="1" w:styleId="72">
    <w:name w:val="批注文字 Char"/>
    <w:link w:val="21"/>
    <w:qFormat/>
    <w:uiPriority w:val="0"/>
    <w:rPr>
      <w:sz w:val="24"/>
    </w:rPr>
  </w:style>
  <w:style w:type="character" w:customStyle="1" w:styleId="73">
    <w:name w:val="正文文本缩进 Char1"/>
    <w:link w:val="24"/>
    <w:qFormat/>
    <w:uiPriority w:val="0"/>
    <w:rPr>
      <w:kern w:val="2"/>
      <w:sz w:val="44"/>
    </w:rPr>
  </w:style>
  <w:style w:type="character" w:customStyle="1" w:styleId="74">
    <w:name w:val="日期 Char1"/>
    <w:link w:val="33"/>
    <w:qFormat/>
    <w:uiPriority w:val="0"/>
    <w:rPr>
      <w:kern w:val="2"/>
      <w:sz w:val="28"/>
    </w:rPr>
  </w:style>
  <w:style w:type="character" w:customStyle="1" w:styleId="75">
    <w:name w:val="正文文本缩进 2 Char"/>
    <w:link w:val="34"/>
    <w:qFormat/>
    <w:uiPriority w:val="0"/>
    <w:rPr>
      <w:kern w:val="2"/>
      <w:sz w:val="28"/>
    </w:rPr>
  </w:style>
  <w:style w:type="character" w:customStyle="1" w:styleId="76">
    <w:name w:val="页脚 Char"/>
    <w:link w:val="36"/>
    <w:qFormat/>
    <w:uiPriority w:val="99"/>
    <w:rPr>
      <w:kern w:val="2"/>
      <w:sz w:val="18"/>
    </w:rPr>
  </w:style>
  <w:style w:type="character" w:customStyle="1" w:styleId="77">
    <w:name w:val="页眉 Char"/>
    <w:link w:val="37"/>
    <w:qFormat/>
    <w:uiPriority w:val="99"/>
    <w:rPr>
      <w:kern w:val="2"/>
      <w:sz w:val="18"/>
    </w:rPr>
  </w:style>
  <w:style w:type="character" w:customStyle="1" w:styleId="78">
    <w:name w:val="脚注文本 Char"/>
    <w:link w:val="41"/>
    <w:qFormat/>
    <w:uiPriority w:val="0"/>
    <w:rPr>
      <w:kern w:val="2"/>
      <w:sz w:val="18"/>
    </w:rPr>
  </w:style>
  <w:style w:type="character" w:customStyle="1" w:styleId="79">
    <w:name w:val="批注主题 Char"/>
    <w:link w:val="55"/>
    <w:qFormat/>
    <w:uiPriority w:val="0"/>
  </w:style>
  <w:style w:type="character" w:customStyle="1" w:styleId="80">
    <w:name w:val="正文首行缩进 2 Char"/>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出段落 Char"/>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1321</Words>
  <Characters>1471</Characters>
  <Lines>174</Lines>
  <Paragraphs>49</Paragraphs>
  <TotalTime>7</TotalTime>
  <ScaleCrop>false</ScaleCrop>
  <LinksUpToDate>false</LinksUpToDate>
  <CharactersWithSpaces>1634</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2025-03-07T17:18:54Z</dcterms:modified>
  <dc:title>竞争性谈判文件</dc:title>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133563E08F14FC97FEB9CA67B21F8E4B_43</vt:lpwstr>
  </property>
  <property fmtid="{D5CDD505-2E9C-101B-9397-08002B2CF9AE}" pid="4" name="KSOTemplateDocerSaveRecord">
    <vt:lpwstr>eyJoZGlkIjoiODgxOWZkNGMyYThlMDYxNjI3NTA5MjhmZDhkOTdjMjEiLCJ1c2VySWQiOiI1OTEzMzMwMzgifQ==</vt:lpwstr>
  </property>
</Properties>
</file>